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B98D9" w14:textId="6F74AB58" w:rsidR="003C4278" w:rsidRDefault="003C4278" w:rsidP="003C4278">
      <w:pPr>
        <w:pStyle w:val="NormalWeb"/>
        <w:ind w:left="-1418"/>
      </w:pPr>
      <w:r>
        <w:rPr>
          <w:noProof/>
        </w:rPr>
        <w:drawing>
          <wp:inline distT="0" distB="0" distL="0" distR="0" wp14:anchorId="437BC96D" wp14:editId="24890F89">
            <wp:extent cx="7555600" cy="10686553"/>
            <wp:effectExtent l="0" t="0" r="7620" b="635"/>
            <wp:docPr id="1" name="Picture 1" descr="A person smiling and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and a group of peopl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8138" cy="10760862"/>
                    </a:xfrm>
                    <a:prstGeom prst="rect">
                      <a:avLst/>
                    </a:prstGeom>
                    <a:noFill/>
                    <a:ln>
                      <a:noFill/>
                    </a:ln>
                  </pic:spPr>
                </pic:pic>
              </a:graphicData>
            </a:graphic>
          </wp:inline>
        </w:drawing>
      </w:r>
    </w:p>
    <w:p w14:paraId="1E1951A3" w14:textId="3B338B82" w:rsidR="003C4278" w:rsidRDefault="003C4278"/>
    <w:p w14:paraId="0B5F60F9" w14:textId="77777777" w:rsidR="002B1B2A" w:rsidRDefault="002B1B2A" w:rsidP="0015344E">
      <w:pPr>
        <w:ind w:left="-1418"/>
      </w:pPr>
    </w:p>
    <w:p w14:paraId="664679BE" w14:textId="47969AE6" w:rsidR="0CC812BF" w:rsidRDefault="0CC812BF" w:rsidP="0CC812BF"/>
    <w:p w14:paraId="77C148EF" w14:textId="4D1801CB" w:rsidR="00BB7450" w:rsidRDefault="00BB7450" w:rsidP="0CC812BF"/>
    <w:p w14:paraId="2D09A416" w14:textId="65E8A393" w:rsidR="00BB7450" w:rsidRDefault="00BB7450" w:rsidP="0CC812BF"/>
    <w:p w14:paraId="28D83876" w14:textId="77777777" w:rsidR="00BB7450" w:rsidRDefault="00BB7450" w:rsidP="0CC812BF"/>
    <w:p w14:paraId="76953F09" w14:textId="77777777" w:rsidR="00140278" w:rsidRDefault="00140278" w:rsidP="0002628B"/>
    <w:sdt>
      <w:sdtPr>
        <w:rPr>
          <w:rFonts w:asciiTheme="minorHAnsi" w:eastAsiaTheme="minorEastAsia" w:hAnsiTheme="minorHAnsi" w:cstheme="minorBidi"/>
          <w:b w:val="0"/>
          <w:bCs w:val="0"/>
          <w:smallCaps w:val="0"/>
          <w:color w:val="auto"/>
          <w:sz w:val="22"/>
          <w:szCs w:val="22"/>
        </w:rPr>
        <w:id w:val="1813824175"/>
        <w:docPartObj>
          <w:docPartGallery w:val="Table of Contents"/>
          <w:docPartUnique/>
        </w:docPartObj>
      </w:sdtPr>
      <w:sdtEndPr>
        <w:rPr>
          <w:noProof/>
        </w:rPr>
      </w:sdtEndPr>
      <w:sdtContent>
        <w:p w14:paraId="62B78B1F" w14:textId="32B71E33" w:rsidR="006C7EAC" w:rsidRDefault="006C7EAC">
          <w:pPr>
            <w:pStyle w:val="TOCHeading"/>
          </w:pPr>
          <w:r>
            <w:t>Contents</w:t>
          </w:r>
        </w:p>
        <w:p w14:paraId="419FD669" w14:textId="3F61EFF5" w:rsidR="00B044C9" w:rsidRDefault="006C7EAC">
          <w:pPr>
            <w:pStyle w:val="TOC2"/>
            <w:tabs>
              <w:tab w:val="left" w:pos="960"/>
              <w:tab w:val="right" w:leader="dot" w:pos="9016"/>
            </w:tabs>
            <w:rPr>
              <w:noProof/>
              <w:kern w:val="2"/>
              <w:sz w:val="24"/>
              <w:szCs w:val="24"/>
              <w:lang w:eastAsia="en-GB"/>
              <w14:ligatures w14:val="standardContextual"/>
            </w:rPr>
          </w:pPr>
          <w:r>
            <w:fldChar w:fldCharType="begin"/>
          </w:r>
          <w:r>
            <w:instrText xml:space="preserve"> TOC \o "1-3" \h \z \u </w:instrText>
          </w:r>
          <w:r>
            <w:fldChar w:fldCharType="separate"/>
          </w:r>
          <w:hyperlink w:anchor="_Toc194931816" w:history="1">
            <w:r w:rsidR="00B044C9" w:rsidRPr="00AC0E58">
              <w:rPr>
                <w:rStyle w:val="Hyperlink"/>
                <w:noProof/>
              </w:rPr>
              <w:t>1.1</w:t>
            </w:r>
            <w:r w:rsidR="00B044C9">
              <w:rPr>
                <w:noProof/>
                <w:kern w:val="2"/>
                <w:sz w:val="24"/>
                <w:szCs w:val="24"/>
                <w:lang w:eastAsia="en-GB"/>
                <w14:ligatures w14:val="standardContextual"/>
              </w:rPr>
              <w:tab/>
            </w:r>
            <w:r w:rsidR="00B044C9" w:rsidRPr="00AC0E58">
              <w:rPr>
                <w:rStyle w:val="Hyperlink"/>
                <w:noProof/>
              </w:rPr>
              <w:t>Welcome</w:t>
            </w:r>
            <w:r w:rsidR="00B044C9">
              <w:rPr>
                <w:noProof/>
                <w:webHidden/>
              </w:rPr>
              <w:tab/>
            </w:r>
            <w:r w:rsidR="00B044C9">
              <w:rPr>
                <w:noProof/>
                <w:webHidden/>
              </w:rPr>
              <w:fldChar w:fldCharType="begin"/>
            </w:r>
            <w:r w:rsidR="00B044C9">
              <w:rPr>
                <w:noProof/>
                <w:webHidden/>
              </w:rPr>
              <w:instrText xml:space="preserve"> PAGEREF _Toc194931816 \h </w:instrText>
            </w:r>
            <w:r w:rsidR="00B044C9">
              <w:rPr>
                <w:noProof/>
                <w:webHidden/>
              </w:rPr>
            </w:r>
            <w:r w:rsidR="00B044C9">
              <w:rPr>
                <w:noProof/>
                <w:webHidden/>
              </w:rPr>
              <w:fldChar w:fldCharType="separate"/>
            </w:r>
            <w:r w:rsidR="00B044C9">
              <w:rPr>
                <w:noProof/>
                <w:webHidden/>
              </w:rPr>
              <w:t>3</w:t>
            </w:r>
            <w:r w:rsidR="00B044C9">
              <w:rPr>
                <w:noProof/>
                <w:webHidden/>
              </w:rPr>
              <w:fldChar w:fldCharType="end"/>
            </w:r>
          </w:hyperlink>
        </w:p>
        <w:p w14:paraId="2BF14333" w14:textId="1E3E8D8C" w:rsidR="00B044C9" w:rsidRDefault="00B044C9">
          <w:pPr>
            <w:pStyle w:val="TOC2"/>
            <w:tabs>
              <w:tab w:val="left" w:pos="960"/>
              <w:tab w:val="right" w:leader="dot" w:pos="9016"/>
            </w:tabs>
            <w:rPr>
              <w:noProof/>
              <w:kern w:val="2"/>
              <w:sz w:val="24"/>
              <w:szCs w:val="24"/>
              <w:lang w:eastAsia="en-GB"/>
              <w14:ligatures w14:val="standardContextual"/>
            </w:rPr>
          </w:pPr>
          <w:hyperlink w:anchor="_Toc194931817" w:history="1">
            <w:r w:rsidRPr="00AC0E58">
              <w:rPr>
                <w:rStyle w:val="Hyperlink"/>
                <w:noProof/>
              </w:rPr>
              <w:t>1.2</w:t>
            </w:r>
            <w:r>
              <w:rPr>
                <w:noProof/>
                <w:kern w:val="2"/>
                <w:sz w:val="24"/>
                <w:szCs w:val="24"/>
                <w:lang w:eastAsia="en-GB"/>
                <w14:ligatures w14:val="standardContextual"/>
              </w:rPr>
              <w:tab/>
            </w:r>
            <w:r w:rsidRPr="00AC0E58">
              <w:rPr>
                <w:rStyle w:val="Hyperlink"/>
                <w:rFonts w:eastAsia="Times New Roman"/>
                <w:noProof/>
              </w:rPr>
              <w:t>Staff</w:t>
            </w:r>
            <w:r>
              <w:rPr>
                <w:noProof/>
                <w:webHidden/>
              </w:rPr>
              <w:tab/>
            </w:r>
            <w:r>
              <w:rPr>
                <w:noProof/>
                <w:webHidden/>
              </w:rPr>
              <w:fldChar w:fldCharType="begin"/>
            </w:r>
            <w:r>
              <w:rPr>
                <w:noProof/>
                <w:webHidden/>
              </w:rPr>
              <w:instrText xml:space="preserve"> PAGEREF _Toc194931817 \h </w:instrText>
            </w:r>
            <w:r>
              <w:rPr>
                <w:noProof/>
                <w:webHidden/>
              </w:rPr>
            </w:r>
            <w:r>
              <w:rPr>
                <w:noProof/>
                <w:webHidden/>
              </w:rPr>
              <w:fldChar w:fldCharType="separate"/>
            </w:r>
            <w:r>
              <w:rPr>
                <w:noProof/>
                <w:webHidden/>
              </w:rPr>
              <w:t>4</w:t>
            </w:r>
            <w:r>
              <w:rPr>
                <w:noProof/>
                <w:webHidden/>
              </w:rPr>
              <w:fldChar w:fldCharType="end"/>
            </w:r>
          </w:hyperlink>
        </w:p>
        <w:p w14:paraId="61ABD930" w14:textId="49970CC0" w:rsidR="00B044C9" w:rsidRDefault="00B044C9">
          <w:pPr>
            <w:pStyle w:val="TOC2"/>
            <w:tabs>
              <w:tab w:val="left" w:pos="960"/>
              <w:tab w:val="right" w:leader="dot" w:pos="9016"/>
            </w:tabs>
            <w:rPr>
              <w:noProof/>
              <w:kern w:val="2"/>
              <w:sz w:val="24"/>
              <w:szCs w:val="24"/>
              <w:lang w:eastAsia="en-GB"/>
              <w14:ligatures w14:val="standardContextual"/>
            </w:rPr>
          </w:pPr>
          <w:hyperlink w:anchor="_Toc194931818" w:history="1">
            <w:r w:rsidRPr="00AC0E58">
              <w:rPr>
                <w:rStyle w:val="Hyperlink"/>
                <w:rFonts w:eastAsia="Times New Roman"/>
                <w:noProof/>
              </w:rPr>
              <w:t>1.3</w:t>
            </w:r>
            <w:r>
              <w:rPr>
                <w:noProof/>
                <w:kern w:val="2"/>
                <w:sz w:val="24"/>
                <w:szCs w:val="24"/>
                <w:lang w:eastAsia="en-GB"/>
                <w14:ligatures w14:val="standardContextual"/>
              </w:rPr>
              <w:tab/>
            </w:r>
            <w:r w:rsidRPr="00AC0E58">
              <w:rPr>
                <w:rStyle w:val="Hyperlink"/>
                <w:rFonts w:eastAsia="Times New Roman"/>
                <w:noProof/>
              </w:rPr>
              <w:t xml:space="preserve">Aims and </w:t>
            </w:r>
            <w:r w:rsidRPr="00AC0E58">
              <w:rPr>
                <w:rStyle w:val="Hyperlink"/>
                <w:noProof/>
              </w:rPr>
              <w:t>outcomes</w:t>
            </w:r>
            <w:r>
              <w:rPr>
                <w:noProof/>
                <w:webHidden/>
              </w:rPr>
              <w:tab/>
            </w:r>
            <w:r>
              <w:rPr>
                <w:noProof/>
                <w:webHidden/>
              </w:rPr>
              <w:fldChar w:fldCharType="begin"/>
            </w:r>
            <w:r>
              <w:rPr>
                <w:noProof/>
                <w:webHidden/>
              </w:rPr>
              <w:instrText xml:space="preserve"> PAGEREF _Toc194931818 \h </w:instrText>
            </w:r>
            <w:r>
              <w:rPr>
                <w:noProof/>
                <w:webHidden/>
              </w:rPr>
            </w:r>
            <w:r>
              <w:rPr>
                <w:noProof/>
                <w:webHidden/>
              </w:rPr>
              <w:fldChar w:fldCharType="separate"/>
            </w:r>
            <w:r>
              <w:rPr>
                <w:noProof/>
                <w:webHidden/>
              </w:rPr>
              <w:t>4</w:t>
            </w:r>
            <w:r>
              <w:rPr>
                <w:noProof/>
                <w:webHidden/>
              </w:rPr>
              <w:fldChar w:fldCharType="end"/>
            </w:r>
          </w:hyperlink>
        </w:p>
        <w:p w14:paraId="18B7E23A" w14:textId="2C59C11C" w:rsidR="00B044C9" w:rsidRDefault="00B044C9">
          <w:pPr>
            <w:pStyle w:val="TOC2"/>
            <w:tabs>
              <w:tab w:val="left" w:pos="960"/>
              <w:tab w:val="right" w:leader="dot" w:pos="9016"/>
            </w:tabs>
            <w:rPr>
              <w:noProof/>
              <w:kern w:val="2"/>
              <w:sz w:val="24"/>
              <w:szCs w:val="24"/>
              <w:lang w:eastAsia="en-GB"/>
              <w14:ligatures w14:val="standardContextual"/>
            </w:rPr>
          </w:pPr>
          <w:hyperlink w:anchor="_Toc194931819" w:history="1">
            <w:r w:rsidRPr="00AC0E58">
              <w:rPr>
                <w:rStyle w:val="Hyperlink"/>
                <w:rFonts w:eastAsia="Times New Roman"/>
                <w:noProof/>
              </w:rPr>
              <w:t>1.4</w:t>
            </w:r>
            <w:r>
              <w:rPr>
                <w:noProof/>
                <w:kern w:val="2"/>
                <w:sz w:val="24"/>
                <w:szCs w:val="24"/>
                <w:lang w:eastAsia="en-GB"/>
                <w14:ligatures w14:val="standardContextual"/>
              </w:rPr>
              <w:tab/>
            </w:r>
            <w:r w:rsidRPr="00AC0E58">
              <w:rPr>
                <w:rStyle w:val="Hyperlink"/>
                <w:rFonts w:eastAsia="Times New Roman"/>
                <w:noProof/>
              </w:rPr>
              <w:t>Learning hours</w:t>
            </w:r>
            <w:r>
              <w:rPr>
                <w:noProof/>
                <w:webHidden/>
              </w:rPr>
              <w:tab/>
            </w:r>
            <w:r>
              <w:rPr>
                <w:noProof/>
                <w:webHidden/>
              </w:rPr>
              <w:fldChar w:fldCharType="begin"/>
            </w:r>
            <w:r>
              <w:rPr>
                <w:noProof/>
                <w:webHidden/>
              </w:rPr>
              <w:instrText xml:space="preserve"> PAGEREF _Toc194931819 \h </w:instrText>
            </w:r>
            <w:r>
              <w:rPr>
                <w:noProof/>
                <w:webHidden/>
              </w:rPr>
            </w:r>
            <w:r>
              <w:rPr>
                <w:noProof/>
                <w:webHidden/>
              </w:rPr>
              <w:fldChar w:fldCharType="separate"/>
            </w:r>
            <w:r>
              <w:rPr>
                <w:noProof/>
                <w:webHidden/>
              </w:rPr>
              <w:t>5</w:t>
            </w:r>
            <w:r>
              <w:rPr>
                <w:noProof/>
                <w:webHidden/>
              </w:rPr>
              <w:fldChar w:fldCharType="end"/>
            </w:r>
          </w:hyperlink>
        </w:p>
        <w:p w14:paraId="616E921A" w14:textId="158E008B" w:rsidR="00B044C9" w:rsidRDefault="00B044C9">
          <w:pPr>
            <w:pStyle w:val="TOC2"/>
            <w:tabs>
              <w:tab w:val="left" w:pos="960"/>
              <w:tab w:val="right" w:leader="dot" w:pos="9016"/>
            </w:tabs>
            <w:rPr>
              <w:noProof/>
              <w:kern w:val="2"/>
              <w:sz w:val="24"/>
              <w:szCs w:val="24"/>
              <w:lang w:eastAsia="en-GB"/>
              <w14:ligatures w14:val="standardContextual"/>
            </w:rPr>
          </w:pPr>
          <w:hyperlink w:anchor="_Toc194931820" w:history="1">
            <w:r w:rsidRPr="00AC0E58">
              <w:rPr>
                <w:rStyle w:val="Hyperlink"/>
                <w:rFonts w:eastAsia="Times New Roman"/>
                <w:noProof/>
              </w:rPr>
              <w:t>1.5</w:t>
            </w:r>
            <w:r>
              <w:rPr>
                <w:noProof/>
                <w:kern w:val="2"/>
                <w:sz w:val="24"/>
                <w:szCs w:val="24"/>
                <w:lang w:eastAsia="en-GB"/>
                <w14:ligatures w14:val="standardContextual"/>
              </w:rPr>
              <w:tab/>
            </w:r>
            <w:r w:rsidRPr="00AC0E58">
              <w:rPr>
                <w:rStyle w:val="Hyperlink"/>
                <w:rFonts w:eastAsia="Times New Roman"/>
                <w:noProof/>
              </w:rPr>
              <w:t>Unit information</w:t>
            </w:r>
            <w:r>
              <w:rPr>
                <w:noProof/>
                <w:webHidden/>
              </w:rPr>
              <w:tab/>
            </w:r>
            <w:r>
              <w:rPr>
                <w:noProof/>
                <w:webHidden/>
              </w:rPr>
              <w:fldChar w:fldCharType="begin"/>
            </w:r>
            <w:r>
              <w:rPr>
                <w:noProof/>
                <w:webHidden/>
              </w:rPr>
              <w:instrText xml:space="preserve"> PAGEREF _Toc194931820 \h </w:instrText>
            </w:r>
            <w:r>
              <w:rPr>
                <w:noProof/>
                <w:webHidden/>
              </w:rPr>
            </w:r>
            <w:r>
              <w:rPr>
                <w:noProof/>
                <w:webHidden/>
              </w:rPr>
              <w:fldChar w:fldCharType="separate"/>
            </w:r>
            <w:r>
              <w:rPr>
                <w:noProof/>
                <w:webHidden/>
              </w:rPr>
              <w:t>5</w:t>
            </w:r>
            <w:r>
              <w:rPr>
                <w:noProof/>
                <w:webHidden/>
              </w:rPr>
              <w:fldChar w:fldCharType="end"/>
            </w:r>
          </w:hyperlink>
        </w:p>
        <w:p w14:paraId="69E7D0C6" w14:textId="7FC8FDE7" w:rsidR="00B044C9" w:rsidRDefault="00B044C9">
          <w:pPr>
            <w:pStyle w:val="TOC2"/>
            <w:tabs>
              <w:tab w:val="left" w:pos="960"/>
              <w:tab w:val="right" w:leader="dot" w:pos="9016"/>
            </w:tabs>
            <w:rPr>
              <w:noProof/>
              <w:kern w:val="2"/>
              <w:sz w:val="24"/>
              <w:szCs w:val="24"/>
              <w:lang w:eastAsia="en-GB"/>
              <w14:ligatures w14:val="standardContextual"/>
            </w:rPr>
          </w:pPr>
          <w:hyperlink w:anchor="_Toc194931821" w:history="1">
            <w:r w:rsidRPr="00AC0E58">
              <w:rPr>
                <w:rStyle w:val="Hyperlink"/>
                <w:rFonts w:eastAsia="Times New Roman"/>
                <w:noProof/>
              </w:rPr>
              <w:t>1.6</w:t>
            </w:r>
            <w:r>
              <w:rPr>
                <w:noProof/>
                <w:kern w:val="2"/>
                <w:sz w:val="24"/>
                <w:szCs w:val="24"/>
                <w:lang w:eastAsia="en-GB"/>
                <w14:ligatures w14:val="standardContextual"/>
              </w:rPr>
              <w:tab/>
            </w:r>
            <w:r w:rsidRPr="00AC0E58">
              <w:rPr>
                <w:rStyle w:val="Hyperlink"/>
                <w:rFonts w:eastAsia="Times New Roman"/>
                <w:noProof/>
              </w:rPr>
              <w:t>Assessment</w:t>
            </w:r>
            <w:r>
              <w:rPr>
                <w:noProof/>
                <w:webHidden/>
              </w:rPr>
              <w:tab/>
            </w:r>
            <w:r>
              <w:rPr>
                <w:noProof/>
                <w:webHidden/>
              </w:rPr>
              <w:fldChar w:fldCharType="begin"/>
            </w:r>
            <w:r>
              <w:rPr>
                <w:noProof/>
                <w:webHidden/>
              </w:rPr>
              <w:instrText xml:space="preserve"> PAGEREF _Toc194931821 \h </w:instrText>
            </w:r>
            <w:r>
              <w:rPr>
                <w:noProof/>
                <w:webHidden/>
              </w:rPr>
            </w:r>
            <w:r>
              <w:rPr>
                <w:noProof/>
                <w:webHidden/>
              </w:rPr>
              <w:fldChar w:fldCharType="separate"/>
            </w:r>
            <w:r>
              <w:rPr>
                <w:noProof/>
                <w:webHidden/>
              </w:rPr>
              <w:t>7</w:t>
            </w:r>
            <w:r>
              <w:rPr>
                <w:noProof/>
                <w:webHidden/>
              </w:rPr>
              <w:fldChar w:fldCharType="end"/>
            </w:r>
          </w:hyperlink>
        </w:p>
        <w:p w14:paraId="7D413A41" w14:textId="3904319C" w:rsidR="00B044C9" w:rsidRDefault="00B044C9">
          <w:pPr>
            <w:pStyle w:val="TOC2"/>
            <w:tabs>
              <w:tab w:val="left" w:pos="960"/>
              <w:tab w:val="right" w:leader="dot" w:pos="9016"/>
            </w:tabs>
            <w:rPr>
              <w:noProof/>
              <w:kern w:val="2"/>
              <w:sz w:val="24"/>
              <w:szCs w:val="24"/>
              <w:lang w:eastAsia="en-GB"/>
              <w14:ligatures w14:val="standardContextual"/>
            </w:rPr>
          </w:pPr>
          <w:hyperlink w:anchor="_Toc194931822" w:history="1">
            <w:r w:rsidRPr="00AC0E58">
              <w:rPr>
                <w:rStyle w:val="Hyperlink"/>
                <w:rFonts w:eastAsia="Times New Roman"/>
                <w:noProof/>
              </w:rPr>
              <w:t>1.7</w:t>
            </w:r>
            <w:r>
              <w:rPr>
                <w:noProof/>
                <w:kern w:val="2"/>
                <w:sz w:val="24"/>
                <w:szCs w:val="24"/>
                <w:lang w:eastAsia="en-GB"/>
                <w14:ligatures w14:val="standardContextual"/>
              </w:rPr>
              <w:tab/>
            </w:r>
            <w:r w:rsidRPr="00AC0E58">
              <w:rPr>
                <w:rStyle w:val="Hyperlink"/>
                <w:rFonts w:eastAsia="Times New Roman"/>
                <w:noProof/>
              </w:rPr>
              <w:t>Extensions</w:t>
            </w:r>
            <w:r>
              <w:rPr>
                <w:noProof/>
                <w:webHidden/>
              </w:rPr>
              <w:tab/>
            </w:r>
            <w:r>
              <w:rPr>
                <w:noProof/>
                <w:webHidden/>
              </w:rPr>
              <w:fldChar w:fldCharType="begin"/>
            </w:r>
            <w:r>
              <w:rPr>
                <w:noProof/>
                <w:webHidden/>
              </w:rPr>
              <w:instrText xml:space="preserve"> PAGEREF _Toc194931822 \h </w:instrText>
            </w:r>
            <w:r>
              <w:rPr>
                <w:noProof/>
                <w:webHidden/>
              </w:rPr>
            </w:r>
            <w:r>
              <w:rPr>
                <w:noProof/>
                <w:webHidden/>
              </w:rPr>
              <w:fldChar w:fldCharType="separate"/>
            </w:r>
            <w:r>
              <w:rPr>
                <w:noProof/>
                <w:webHidden/>
              </w:rPr>
              <w:t>7</w:t>
            </w:r>
            <w:r>
              <w:rPr>
                <w:noProof/>
                <w:webHidden/>
              </w:rPr>
              <w:fldChar w:fldCharType="end"/>
            </w:r>
          </w:hyperlink>
        </w:p>
        <w:p w14:paraId="4A64D942" w14:textId="5629D17F" w:rsidR="00B044C9" w:rsidRDefault="00B044C9">
          <w:pPr>
            <w:pStyle w:val="TOC2"/>
            <w:tabs>
              <w:tab w:val="left" w:pos="960"/>
              <w:tab w:val="right" w:leader="dot" w:pos="9016"/>
            </w:tabs>
            <w:rPr>
              <w:noProof/>
              <w:kern w:val="2"/>
              <w:sz w:val="24"/>
              <w:szCs w:val="24"/>
              <w:lang w:eastAsia="en-GB"/>
              <w14:ligatures w14:val="standardContextual"/>
            </w:rPr>
          </w:pPr>
          <w:hyperlink w:anchor="_Toc194931823" w:history="1">
            <w:r w:rsidRPr="00AC0E58">
              <w:rPr>
                <w:rStyle w:val="Hyperlink"/>
                <w:rFonts w:eastAsia="Times New Roman"/>
                <w:noProof/>
              </w:rPr>
              <w:t>1.8</w:t>
            </w:r>
            <w:r>
              <w:rPr>
                <w:noProof/>
                <w:kern w:val="2"/>
                <w:sz w:val="24"/>
                <w:szCs w:val="24"/>
                <w:lang w:eastAsia="en-GB"/>
                <w14:ligatures w14:val="standardContextual"/>
              </w:rPr>
              <w:tab/>
            </w:r>
            <w:r w:rsidRPr="00AC0E58">
              <w:rPr>
                <w:rStyle w:val="Hyperlink"/>
                <w:rFonts w:eastAsia="Times New Roman"/>
                <w:noProof/>
              </w:rPr>
              <w:t>Grading criteria</w:t>
            </w:r>
            <w:r>
              <w:rPr>
                <w:noProof/>
                <w:webHidden/>
              </w:rPr>
              <w:tab/>
            </w:r>
            <w:r>
              <w:rPr>
                <w:noProof/>
                <w:webHidden/>
              </w:rPr>
              <w:fldChar w:fldCharType="begin"/>
            </w:r>
            <w:r>
              <w:rPr>
                <w:noProof/>
                <w:webHidden/>
              </w:rPr>
              <w:instrText xml:space="preserve"> PAGEREF _Toc194931823 \h </w:instrText>
            </w:r>
            <w:r>
              <w:rPr>
                <w:noProof/>
                <w:webHidden/>
              </w:rPr>
            </w:r>
            <w:r>
              <w:rPr>
                <w:noProof/>
                <w:webHidden/>
              </w:rPr>
              <w:fldChar w:fldCharType="separate"/>
            </w:r>
            <w:r>
              <w:rPr>
                <w:noProof/>
                <w:webHidden/>
              </w:rPr>
              <w:t>8</w:t>
            </w:r>
            <w:r>
              <w:rPr>
                <w:noProof/>
                <w:webHidden/>
              </w:rPr>
              <w:fldChar w:fldCharType="end"/>
            </w:r>
          </w:hyperlink>
        </w:p>
        <w:p w14:paraId="19EF8661" w14:textId="7F7149E5" w:rsidR="00B044C9" w:rsidRDefault="00B044C9">
          <w:pPr>
            <w:pStyle w:val="TOC2"/>
            <w:tabs>
              <w:tab w:val="left" w:pos="960"/>
              <w:tab w:val="right" w:leader="dot" w:pos="9016"/>
            </w:tabs>
            <w:rPr>
              <w:noProof/>
              <w:kern w:val="2"/>
              <w:sz w:val="24"/>
              <w:szCs w:val="24"/>
              <w:lang w:eastAsia="en-GB"/>
              <w14:ligatures w14:val="standardContextual"/>
            </w:rPr>
          </w:pPr>
          <w:hyperlink w:anchor="_Toc194931824" w:history="1">
            <w:r w:rsidRPr="00AC0E58">
              <w:rPr>
                <w:rStyle w:val="Hyperlink"/>
                <w:rFonts w:eastAsia="Times New Roman" w:cstheme="minorHAnsi"/>
                <w:noProof/>
              </w:rPr>
              <w:t>1.9</w:t>
            </w:r>
            <w:r>
              <w:rPr>
                <w:noProof/>
                <w:kern w:val="2"/>
                <w:sz w:val="24"/>
                <w:szCs w:val="24"/>
                <w:lang w:eastAsia="en-GB"/>
                <w14:ligatures w14:val="standardContextual"/>
              </w:rPr>
              <w:tab/>
            </w:r>
            <w:r w:rsidRPr="00AC0E58">
              <w:rPr>
                <w:rStyle w:val="Hyperlink"/>
                <w:rFonts w:eastAsia="Times New Roman" w:cstheme="minorHAnsi"/>
                <w:noProof/>
              </w:rPr>
              <w:t>Reading lists</w:t>
            </w:r>
            <w:r>
              <w:rPr>
                <w:noProof/>
                <w:webHidden/>
              </w:rPr>
              <w:tab/>
            </w:r>
            <w:r>
              <w:rPr>
                <w:noProof/>
                <w:webHidden/>
              </w:rPr>
              <w:fldChar w:fldCharType="begin"/>
            </w:r>
            <w:r>
              <w:rPr>
                <w:noProof/>
                <w:webHidden/>
              </w:rPr>
              <w:instrText xml:space="preserve"> PAGEREF _Toc194931824 \h </w:instrText>
            </w:r>
            <w:r>
              <w:rPr>
                <w:noProof/>
                <w:webHidden/>
              </w:rPr>
            </w:r>
            <w:r>
              <w:rPr>
                <w:noProof/>
                <w:webHidden/>
              </w:rPr>
              <w:fldChar w:fldCharType="separate"/>
            </w:r>
            <w:r>
              <w:rPr>
                <w:noProof/>
                <w:webHidden/>
              </w:rPr>
              <w:t>8</w:t>
            </w:r>
            <w:r>
              <w:rPr>
                <w:noProof/>
                <w:webHidden/>
              </w:rPr>
              <w:fldChar w:fldCharType="end"/>
            </w:r>
          </w:hyperlink>
        </w:p>
        <w:p w14:paraId="36610D89" w14:textId="15030312" w:rsidR="006C7EAC" w:rsidRDefault="006C7EAC">
          <w:r>
            <w:rPr>
              <w:b/>
              <w:bCs/>
              <w:noProof/>
            </w:rPr>
            <w:fldChar w:fldCharType="end"/>
          </w:r>
        </w:p>
      </w:sdtContent>
    </w:sdt>
    <w:p w14:paraId="51311D40" w14:textId="643C0E3E" w:rsidR="000E1FDF" w:rsidRDefault="000E1FDF" w:rsidP="0002628B"/>
    <w:p w14:paraId="6EFB533C" w14:textId="55C71EFC" w:rsidR="000E1FDF" w:rsidRDefault="000E1FDF" w:rsidP="0002628B"/>
    <w:p w14:paraId="52FC978A" w14:textId="3F4E7BD9" w:rsidR="00FC5CB5" w:rsidRDefault="00FC5CB5" w:rsidP="0002628B"/>
    <w:p w14:paraId="40F21131" w14:textId="218A6B15" w:rsidR="00FC5CB5" w:rsidRDefault="00FC5CB5" w:rsidP="0002628B"/>
    <w:p w14:paraId="563AB5C8" w14:textId="255C997E" w:rsidR="00FC5CB5" w:rsidRDefault="00FC5CB5" w:rsidP="0002628B"/>
    <w:p w14:paraId="6C793676" w14:textId="012B35D9" w:rsidR="00FC5CB5" w:rsidRDefault="00FC5CB5" w:rsidP="0002628B"/>
    <w:p w14:paraId="71BD6560" w14:textId="09E6FFC7" w:rsidR="00FC5CB5" w:rsidRDefault="00FC5CB5" w:rsidP="0002628B"/>
    <w:p w14:paraId="7DEF2385" w14:textId="5A32A84A" w:rsidR="00FC5CB5" w:rsidRDefault="00FC5CB5" w:rsidP="0002628B"/>
    <w:p w14:paraId="646F0C34" w14:textId="13340142" w:rsidR="00FC5CB5" w:rsidRDefault="00FC5CB5" w:rsidP="0002628B"/>
    <w:p w14:paraId="4D20F6B3" w14:textId="04A513F0" w:rsidR="00FC5CB5" w:rsidRDefault="00FC5CB5" w:rsidP="0002628B"/>
    <w:p w14:paraId="4BFA88AC" w14:textId="655A07F2" w:rsidR="00FC5CB5" w:rsidRDefault="00FC5CB5" w:rsidP="0002628B"/>
    <w:p w14:paraId="49EFCA78" w14:textId="0F374B97" w:rsidR="00FC5CB5" w:rsidRDefault="00FC5CB5" w:rsidP="0002628B"/>
    <w:p w14:paraId="575BAC35" w14:textId="72EA4A9D" w:rsidR="00FC5CB5" w:rsidRDefault="00FC5CB5" w:rsidP="0002628B"/>
    <w:p w14:paraId="213D4F51" w14:textId="481887A7" w:rsidR="00FC5CB5" w:rsidRDefault="00FC5CB5" w:rsidP="0002628B"/>
    <w:p w14:paraId="7018F878" w14:textId="07CBDDD0" w:rsidR="00FC5CB5" w:rsidRDefault="00FC5CB5" w:rsidP="0002628B"/>
    <w:p w14:paraId="33091BC0" w14:textId="7F7A6E83" w:rsidR="0015344E" w:rsidRDefault="0015344E" w:rsidP="0002628B"/>
    <w:p w14:paraId="16EE88A9" w14:textId="57FD729E" w:rsidR="0015344E" w:rsidRDefault="0015344E" w:rsidP="0002628B"/>
    <w:p w14:paraId="3122EC38" w14:textId="23CCEB80" w:rsidR="0015344E" w:rsidRDefault="0015344E" w:rsidP="0002628B"/>
    <w:p w14:paraId="07734819" w14:textId="77777777" w:rsidR="0015344E" w:rsidRDefault="0015344E" w:rsidP="0002628B"/>
    <w:p w14:paraId="1994359D" w14:textId="7419AE14" w:rsidR="00140278" w:rsidRDefault="00140278" w:rsidP="0CC812BF"/>
    <w:p w14:paraId="36AAC9F8" w14:textId="238D9460" w:rsidR="008E4CC5" w:rsidRDefault="008E4CC5" w:rsidP="006C7EAC">
      <w:pPr>
        <w:pStyle w:val="Heading2"/>
      </w:pPr>
      <w:bookmarkStart w:id="0" w:name="_Toc194931816"/>
      <w:r w:rsidRPr="002D3338">
        <w:t>Welcome</w:t>
      </w:r>
      <w:bookmarkEnd w:id="0"/>
      <w:r w:rsidRPr="002D3338">
        <w:t xml:space="preserve"> </w:t>
      </w:r>
    </w:p>
    <w:p w14:paraId="4A76FCB0" w14:textId="7D2A2BE4" w:rsidR="123BF0ED" w:rsidRDefault="123BF0ED"/>
    <w:p w14:paraId="7DF92361" w14:textId="77777777" w:rsidR="00FD42B7" w:rsidRPr="00FD42B7" w:rsidRDefault="00FD42B7" w:rsidP="00FD42B7">
      <w:r w:rsidRPr="00FD42B7">
        <w:t xml:space="preserve">Welcome to the Professional Diploma in Islamic Banking and Finance Programme. In this programme you will learn the laws and regulations and practices of Islamic banking and finance. The rapid global development of Islamic financial institutions has made it essential that anyone interested </w:t>
      </w:r>
      <w:proofErr w:type="gramStart"/>
      <w:r w:rsidRPr="00FD42B7">
        <w:t>in the area of</w:t>
      </w:r>
      <w:proofErr w:type="gramEnd"/>
      <w:r w:rsidRPr="00FD42B7">
        <w:t xml:space="preserve"> Islamic finance is conversant with the fundamentals, core concepts, and practical operation, control system and regulatory framework of Islamic banking and finance.</w:t>
      </w:r>
    </w:p>
    <w:p w14:paraId="59CF2D08" w14:textId="77777777" w:rsidR="00FD42B7" w:rsidRPr="00FD42B7" w:rsidRDefault="00FD42B7" w:rsidP="00FD42B7">
      <w:r w:rsidRPr="00FD42B7">
        <w:t xml:space="preserve">The programme will cover the differences between Islamic and western banking and finance models in terms of conceptual framework, governing principles, governance system, business model, and product level differentiation. It will also cover all aspects associated with Islamic banking and finance operation, including the embedding of </w:t>
      </w:r>
      <w:proofErr w:type="spellStart"/>
      <w:r w:rsidRPr="00FD42B7">
        <w:rPr>
          <w:i/>
          <w:iCs/>
        </w:rPr>
        <w:t>Shari’ah</w:t>
      </w:r>
      <w:proofErr w:type="spellEnd"/>
      <w:r w:rsidRPr="00FD42B7">
        <w:t xml:space="preserve"> compliance and regulatory frameworks in product development, asset liability management, internal control system, internal and </w:t>
      </w:r>
      <w:proofErr w:type="spellStart"/>
      <w:r w:rsidRPr="00FD42B7">
        <w:rPr>
          <w:i/>
          <w:iCs/>
        </w:rPr>
        <w:t>Shari’ah</w:t>
      </w:r>
      <w:proofErr w:type="spellEnd"/>
      <w:r w:rsidRPr="00FD42B7">
        <w:t xml:space="preserve"> audit as an independent assurance process. The programme will explore how Islamic principles have evolved into structures of products, services, control and governance system in Islamic banking and finance industry.</w:t>
      </w:r>
    </w:p>
    <w:p w14:paraId="7BFF8237" w14:textId="24E27EB5" w:rsidR="00FD42B7" w:rsidRPr="00FD42B7" w:rsidRDefault="00FD42B7" w:rsidP="00FD42B7">
      <w:bookmarkStart w:id="1" w:name="_Hlk78277513"/>
      <w:r w:rsidRPr="00FD42B7">
        <w:t xml:space="preserve">The programme content is split into 5 taught units, that concentrate on different aspects of moral economy, banking and insurance, accounting and auditing, product development, raising finance, and risk management and </w:t>
      </w:r>
      <w:r w:rsidR="00051D33">
        <w:t>a</w:t>
      </w:r>
      <w:r w:rsidRPr="00FD42B7">
        <w:t xml:space="preserve"> research skills unit that </w:t>
      </w:r>
      <w:r w:rsidR="00DC664C">
        <w:t>aims</w:t>
      </w:r>
      <w:r w:rsidRPr="00FD42B7">
        <w:t xml:space="preserve"> to improve student skills and understanding on how to undertake, write and complete a short research paper.</w:t>
      </w:r>
    </w:p>
    <w:bookmarkEnd w:id="1"/>
    <w:p w14:paraId="143370EB" w14:textId="53D155F8" w:rsidR="00FD42B7" w:rsidRDefault="00FD42B7" w:rsidP="00FD42B7">
      <w:r w:rsidRPr="00FD42B7">
        <w:t>Each week you will be expected to engage with the programme contents by studying online materials provided on Moodle and attending class / online live sessions. You will study the online content of the programme at the time of your choice, but it is expected that you complete your tasks / assignments before the scheduled deadlines. Whether in class or through online live sessions, you will further develop your understanding of the concepts covered in the programme. Lectures will be interactive and will cover such activities as discussions, collaborative group work, and questions.</w:t>
      </w:r>
    </w:p>
    <w:p w14:paraId="6B064081" w14:textId="77777777" w:rsidR="00FE30BC" w:rsidRDefault="00FE30BC" w:rsidP="00FE30BC">
      <w:pPr>
        <w:contextualSpacing/>
      </w:pPr>
      <w:r w:rsidRPr="00FD42B7">
        <w:t xml:space="preserve">For more detailed information about each individual </w:t>
      </w:r>
      <w:r>
        <w:t>unit</w:t>
      </w:r>
      <w:r w:rsidRPr="00FD42B7">
        <w:t xml:space="preserve">, its learning objectives, content, activities and assessment please read the relevant </w:t>
      </w:r>
      <w:r>
        <w:t>m</w:t>
      </w:r>
      <w:r w:rsidRPr="00FD42B7">
        <w:t xml:space="preserve">odule guide and </w:t>
      </w:r>
      <w:r>
        <w:t>i</w:t>
      </w:r>
      <w:r w:rsidRPr="00FD42B7">
        <w:t xml:space="preserve">nformation within the </w:t>
      </w:r>
      <w:r>
        <w:t>a</w:t>
      </w:r>
      <w:r w:rsidRPr="00FD42B7">
        <w:t xml:space="preserve">ssessment </w:t>
      </w:r>
      <w:r>
        <w:t>a</w:t>
      </w:r>
      <w:r w:rsidRPr="00FD42B7">
        <w:t xml:space="preserve">rea. If you would like to ask a question about anything that is not explained in these documents, or simply comment on anything related to this programme in general, please contact programme coordinator Dr Ata Rahmani at </w:t>
      </w:r>
      <w:hyperlink r:id="rId12" w:history="1">
        <w:r w:rsidRPr="000E1085">
          <w:rPr>
            <w:rStyle w:val="Hyperlink"/>
          </w:rPr>
          <w:t>a.rahmani@almcollege.ac.uk</w:t>
        </w:r>
      </w:hyperlink>
      <w:r>
        <w:t xml:space="preserve"> </w:t>
      </w:r>
    </w:p>
    <w:p w14:paraId="69E59391" w14:textId="77777777" w:rsidR="00FE30BC" w:rsidRDefault="00FE30BC" w:rsidP="00FE30BC">
      <w:pPr>
        <w:contextualSpacing/>
      </w:pPr>
    </w:p>
    <w:p w14:paraId="275B0183" w14:textId="77777777" w:rsidR="00FE30BC" w:rsidRPr="00E40889" w:rsidRDefault="00FE30BC" w:rsidP="00FE30BC">
      <w:pPr>
        <w:spacing w:after="0" w:line="240" w:lineRule="auto"/>
        <w:rPr>
          <w:b/>
          <w:bCs/>
        </w:rPr>
      </w:pPr>
      <w:r w:rsidRPr="00E40889">
        <w:rPr>
          <w:b/>
          <w:bCs/>
        </w:rPr>
        <w:t>Dr Ata Rahmani</w:t>
      </w:r>
    </w:p>
    <w:p w14:paraId="6955BE47" w14:textId="77777777" w:rsidR="00FE30BC" w:rsidRDefault="00FE30BC" w:rsidP="00FE30BC">
      <w:pPr>
        <w:contextualSpacing/>
      </w:pPr>
      <w:r>
        <w:t xml:space="preserve">Programme Coordinator </w:t>
      </w:r>
    </w:p>
    <w:p w14:paraId="197192C5" w14:textId="1430066D" w:rsidR="00FE30BC" w:rsidRDefault="00FE30BC" w:rsidP="00FE30BC">
      <w:pPr>
        <w:contextualSpacing/>
      </w:pPr>
      <w:r>
        <w:t>Lecturer in Islamic Commercial Law</w:t>
      </w:r>
    </w:p>
    <w:p w14:paraId="11732E9C" w14:textId="046DC010" w:rsidR="00FE30BC" w:rsidRDefault="00FE30BC" w:rsidP="00FE30BC">
      <w:pPr>
        <w:contextualSpacing/>
      </w:pPr>
    </w:p>
    <w:p w14:paraId="016DD984" w14:textId="6E3E5D2A" w:rsidR="00FE30BC" w:rsidRDefault="00FE30BC" w:rsidP="00FE30BC">
      <w:pPr>
        <w:contextualSpacing/>
      </w:pPr>
    </w:p>
    <w:p w14:paraId="698907A5" w14:textId="48F74631" w:rsidR="00FE30BC" w:rsidRDefault="00FE30BC" w:rsidP="00FE30BC">
      <w:pPr>
        <w:contextualSpacing/>
      </w:pPr>
    </w:p>
    <w:p w14:paraId="514CAC4D" w14:textId="057AF266" w:rsidR="00FE30BC" w:rsidRDefault="00FE30BC" w:rsidP="00FE30BC">
      <w:pPr>
        <w:contextualSpacing/>
      </w:pPr>
    </w:p>
    <w:p w14:paraId="58B1E029" w14:textId="3AF16C12" w:rsidR="00FE30BC" w:rsidRDefault="00FE30BC" w:rsidP="00FE30BC">
      <w:pPr>
        <w:contextualSpacing/>
      </w:pPr>
    </w:p>
    <w:p w14:paraId="5ACBCCF3" w14:textId="57825B05" w:rsidR="00FE30BC" w:rsidRDefault="00FE30BC" w:rsidP="00FE30BC">
      <w:pPr>
        <w:contextualSpacing/>
      </w:pPr>
    </w:p>
    <w:p w14:paraId="3EEAB95D" w14:textId="4DD609DD" w:rsidR="00FE30BC" w:rsidRDefault="00FE30BC" w:rsidP="00FE30BC">
      <w:pPr>
        <w:contextualSpacing/>
      </w:pPr>
    </w:p>
    <w:p w14:paraId="27453E66" w14:textId="2677A41A" w:rsidR="00FE30BC" w:rsidRDefault="00FE30BC" w:rsidP="00FE30BC">
      <w:pPr>
        <w:contextualSpacing/>
      </w:pPr>
    </w:p>
    <w:p w14:paraId="56DF3324" w14:textId="4BB9C0AC" w:rsidR="00FE30BC" w:rsidRDefault="00FE30BC" w:rsidP="00FE30BC">
      <w:pPr>
        <w:contextualSpacing/>
      </w:pPr>
    </w:p>
    <w:p w14:paraId="30216319" w14:textId="0BE37D0B" w:rsidR="00FE30BC" w:rsidRDefault="00FE30BC" w:rsidP="00FE30BC">
      <w:pPr>
        <w:contextualSpacing/>
      </w:pPr>
    </w:p>
    <w:p w14:paraId="3140C2FF" w14:textId="1C858CBA" w:rsidR="00FE30BC" w:rsidRDefault="00FE30BC" w:rsidP="00FE30BC">
      <w:pPr>
        <w:contextualSpacing/>
      </w:pPr>
    </w:p>
    <w:p w14:paraId="4A74781D" w14:textId="7130C161" w:rsidR="00FE30BC" w:rsidRDefault="00FE30BC" w:rsidP="00FE30BC">
      <w:pPr>
        <w:contextualSpacing/>
      </w:pPr>
    </w:p>
    <w:p w14:paraId="7677A610" w14:textId="672AAF84" w:rsidR="00FE30BC" w:rsidRDefault="00FE30BC" w:rsidP="00FE30BC">
      <w:pPr>
        <w:contextualSpacing/>
      </w:pPr>
    </w:p>
    <w:p w14:paraId="6B9C56F5" w14:textId="77777777" w:rsidR="00FE30BC" w:rsidRDefault="00FE30BC" w:rsidP="00FE30BC">
      <w:pPr>
        <w:contextualSpacing/>
      </w:pPr>
    </w:p>
    <w:tbl>
      <w:tblPr>
        <w:tblpPr w:leftFromText="180" w:rightFromText="180" w:vertAnchor="text" w:horzAnchor="page" w:tblpX="5053" w:tblpY="302"/>
        <w:tblW w:w="0" w:type="auto"/>
        <w:tblCellSpacing w:w="0" w:type="dxa"/>
        <w:tblCellMar>
          <w:left w:w="0" w:type="dxa"/>
          <w:right w:w="0" w:type="dxa"/>
        </w:tblCellMar>
        <w:tblLook w:val="04A0" w:firstRow="1" w:lastRow="0" w:firstColumn="1" w:lastColumn="0" w:noHBand="0" w:noVBand="1"/>
      </w:tblPr>
      <w:tblGrid>
        <w:gridCol w:w="6"/>
      </w:tblGrid>
      <w:tr w:rsidR="00FE30BC" w:rsidRPr="0058134C" w14:paraId="3D7387DD" w14:textId="77777777" w:rsidTr="00FE30BC">
        <w:trPr>
          <w:tblCellSpacing w:w="0" w:type="dxa"/>
        </w:trPr>
        <w:tc>
          <w:tcPr>
            <w:tcW w:w="0" w:type="auto"/>
          </w:tcPr>
          <w:p w14:paraId="79D6B891" w14:textId="77777777" w:rsidR="00FE30BC" w:rsidRPr="0058134C" w:rsidRDefault="00FE30BC" w:rsidP="00FE30BC">
            <w:pPr>
              <w:contextualSpacing/>
            </w:pPr>
          </w:p>
        </w:tc>
      </w:tr>
    </w:tbl>
    <w:p w14:paraId="2C3BE1E7" w14:textId="3371D18E" w:rsidR="00E83913" w:rsidRPr="00F63BB9" w:rsidRDefault="00FE30BC" w:rsidP="00F63BB9">
      <w:pPr>
        <w:pStyle w:val="Heading2"/>
      </w:pPr>
      <w:bookmarkStart w:id="2" w:name="_Toc194931817"/>
      <w:r>
        <w:rPr>
          <w:rFonts w:eastAsia="Times New Roman"/>
        </w:rPr>
        <w:t>S</w:t>
      </w:r>
      <w:r w:rsidR="00F13279" w:rsidRPr="0CC812BF">
        <w:rPr>
          <w:rFonts w:eastAsia="Times New Roman"/>
        </w:rPr>
        <w:t>taff</w:t>
      </w:r>
      <w:bookmarkEnd w:id="2"/>
      <w:r w:rsidR="00F13279" w:rsidRPr="0CC812BF">
        <w:rPr>
          <w:rFonts w:eastAsia="Times New Roman"/>
        </w:rPr>
        <w:t xml:space="preserve"> </w:t>
      </w:r>
    </w:p>
    <w:p w14:paraId="32041E3B" w14:textId="432B9A25" w:rsidR="00B5529A" w:rsidRDefault="00B5529A" w:rsidP="00F92D6C">
      <w:pPr>
        <w:spacing w:after="0" w:line="240" w:lineRule="auto"/>
        <w:rPr>
          <w:b/>
          <w:bCs/>
        </w:rPr>
      </w:pPr>
    </w:p>
    <w:p w14:paraId="5C2EDA37" w14:textId="2F381DF4" w:rsidR="007770B5" w:rsidRPr="003C4278" w:rsidRDefault="007770B5" w:rsidP="003C4278">
      <w:pPr>
        <w:spacing w:after="0" w:line="240" w:lineRule="auto"/>
        <w:rPr>
          <w:rFonts w:eastAsia="Times New Roman"/>
          <w:b/>
          <w:bCs/>
          <w:lang w:val="it-IT"/>
        </w:rPr>
      </w:pPr>
      <w:r w:rsidRPr="003C4278">
        <w:rPr>
          <w:rFonts w:eastAsia="Times New Roman"/>
          <w:b/>
          <w:bCs/>
          <w:lang w:val="it-IT"/>
        </w:rPr>
        <w:t xml:space="preserve">Dr Ata </w:t>
      </w:r>
      <w:proofErr w:type="spellStart"/>
      <w:r w:rsidRPr="003C4278">
        <w:rPr>
          <w:rFonts w:eastAsia="Times New Roman"/>
          <w:b/>
          <w:bCs/>
          <w:lang w:val="it-IT"/>
        </w:rPr>
        <w:t>Rahmani</w:t>
      </w:r>
      <w:proofErr w:type="spellEnd"/>
      <w:r w:rsidR="003C4278" w:rsidRPr="003C4278">
        <w:rPr>
          <w:rFonts w:eastAsia="Times New Roman"/>
          <w:b/>
          <w:bCs/>
          <w:lang w:val="it-IT"/>
        </w:rPr>
        <w:t xml:space="preserve"> </w:t>
      </w:r>
      <w:proofErr w:type="gramStart"/>
      <w:r w:rsidRPr="003C4278">
        <w:rPr>
          <w:lang w:val="it-IT"/>
        </w:rPr>
        <w:t>email</w:t>
      </w:r>
      <w:proofErr w:type="gramEnd"/>
      <w:r w:rsidRPr="003C4278">
        <w:rPr>
          <w:lang w:val="it-IT"/>
        </w:rPr>
        <w:t xml:space="preserve">: </w:t>
      </w:r>
      <w:hyperlink r:id="rId13" w:history="1">
        <w:r w:rsidRPr="003C4278">
          <w:rPr>
            <w:rStyle w:val="Hyperlink"/>
            <w:lang w:val="it-IT"/>
          </w:rPr>
          <w:t>a.rahmani@almcollege.ac.uk</w:t>
        </w:r>
      </w:hyperlink>
      <w:r w:rsidRPr="003C4278">
        <w:rPr>
          <w:lang w:val="it-IT"/>
        </w:rPr>
        <w:t xml:space="preserve"> call: 01382 908070</w:t>
      </w:r>
    </w:p>
    <w:p w14:paraId="292A27F0" w14:textId="0C76464D" w:rsidR="007770B5" w:rsidRPr="003C4278" w:rsidRDefault="007770B5" w:rsidP="007770B5">
      <w:pPr>
        <w:contextualSpacing/>
        <w:rPr>
          <w:rFonts w:eastAsia="Times New Roman"/>
          <w:lang w:val="it-IT"/>
        </w:rPr>
      </w:pPr>
    </w:p>
    <w:p w14:paraId="42800390" w14:textId="6372CA62" w:rsidR="007770B5" w:rsidRPr="00051D33" w:rsidRDefault="00A61094" w:rsidP="003C4278">
      <w:pPr>
        <w:contextualSpacing/>
        <w:rPr>
          <w:lang w:val="it-IT"/>
        </w:rPr>
      </w:pPr>
      <w:r w:rsidRPr="00051D33">
        <w:rPr>
          <w:b/>
          <w:bCs/>
          <w:lang w:val="it-IT"/>
        </w:rPr>
        <w:t>Professor</w:t>
      </w:r>
      <w:r w:rsidR="007770B5" w:rsidRPr="00051D33">
        <w:rPr>
          <w:b/>
          <w:bCs/>
          <w:lang w:val="it-IT"/>
        </w:rPr>
        <w:t xml:space="preserve"> Alija </w:t>
      </w:r>
      <w:proofErr w:type="spellStart"/>
      <w:r w:rsidR="007770B5" w:rsidRPr="00051D33">
        <w:rPr>
          <w:b/>
          <w:bCs/>
          <w:lang w:val="it-IT"/>
        </w:rPr>
        <w:t>Avdukic</w:t>
      </w:r>
      <w:proofErr w:type="spellEnd"/>
      <w:r w:rsidR="003C4278" w:rsidRPr="00051D33">
        <w:rPr>
          <w:b/>
          <w:bCs/>
          <w:lang w:val="it-IT"/>
        </w:rPr>
        <w:t xml:space="preserve"> </w:t>
      </w:r>
      <w:proofErr w:type="gramStart"/>
      <w:r w:rsidR="003C4278" w:rsidRPr="00051D33">
        <w:rPr>
          <w:lang w:val="it-IT"/>
        </w:rPr>
        <w:t>E</w:t>
      </w:r>
      <w:r w:rsidR="007770B5" w:rsidRPr="00051D33">
        <w:rPr>
          <w:lang w:val="it-IT"/>
        </w:rPr>
        <w:t>mail</w:t>
      </w:r>
      <w:proofErr w:type="gramEnd"/>
      <w:r w:rsidR="003C4278" w:rsidRPr="00051D33">
        <w:rPr>
          <w:lang w:val="it-IT"/>
        </w:rPr>
        <w:t xml:space="preserve">: </w:t>
      </w:r>
      <w:hyperlink r:id="rId14" w:history="1">
        <w:r w:rsidR="003C4278" w:rsidRPr="00051D33">
          <w:rPr>
            <w:rStyle w:val="Hyperlink"/>
            <w:lang w:val="it-IT"/>
          </w:rPr>
          <w:t>aavdukic001@dundee.ac.uk</w:t>
        </w:r>
      </w:hyperlink>
      <w:r w:rsidR="003C4278" w:rsidRPr="00051D33">
        <w:rPr>
          <w:lang w:val="it-IT"/>
        </w:rPr>
        <w:t xml:space="preserve"> </w:t>
      </w:r>
    </w:p>
    <w:p w14:paraId="3FF8B9FB" w14:textId="77777777" w:rsidR="00B77537" w:rsidRPr="00051D33" w:rsidRDefault="00B77537" w:rsidP="003C4278">
      <w:pPr>
        <w:contextualSpacing/>
        <w:rPr>
          <w:lang w:val="it-IT"/>
        </w:rPr>
      </w:pPr>
    </w:p>
    <w:p w14:paraId="5D91C0D7" w14:textId="770D72AB" w:rsidR="00B77537" w:rsidRPr="00051D33" w:rsidRDefault="00B77537" w:rsidP="003C4278">
      <w:pPr>
        <w:contextualSpacing/>
        <w:rPr>
          <w:b/>
          <w:bCs/>
          <w:lang w:val="it-IT"/>
        </w:rPr>
      </w:pPr>
      <w:r w:rsidRPr="00051D33">
        <w:rPr>
          <w:b/>
          <w:bCs/>
          <w:lang w:val="it-IT"/>
        </w:rPr>
        <w:t xml:space="preserve">Dr </w:t>
      </w:r>
      <w:proofErr w:type="spellStart"/>
      <w:r w:rsidRPr="00051D33">
        <w:rPr>
          <w:b/>
          <w:bCs/>
          <w:lang w:val="it-IT"/>
        </w:rPr>
        <w:t>Widad</w:t>
      </w:r>
      <w:proofErr w:type="spellEnd"/>
      <w:r w:rsidRPr="00051D33">
        <w:rPr>
          <w:b/>
          <w:bCs/>
          <w:lang w:val="it-IT"/>
        </w:rPr>
        <w:t xml:space="preserve"> </w:t>
      </w:r>
      <w:proofErr w:type="spellStart"/>
      <w:r w:rsidRPr="00051D33">
        <w:rPr>
          <w:b/>
          <w:bCs/>
          <w:lang w:val="it-IT"/>
        </w:rPr>
        <w:t>Metadjer</w:t>
      </w:r>
      <w:proofErr w:type="spellEnd"/>
      <w:r w:rsidRPr="00051D33">
        <w:rPr>
          <w:lang w:val="it-IT"/>
        </w:rPr>
        <w:t xml:space="preserve"> </w:t>
      </w:r>
      <w:proofErr w:type="gramStart"/>
      <w:r w:rsidRPr="00051D33">
        <w:rPr>
          <w:lang w:val="it-IT"/>
        </w:rPr>
        <w:t>email</w:t>
      </w:r>
      <w:proofErr w:type="gramEnd"/>
      <w:r w:rsidRPr="00051D33">
        <w:rPr>
          <w:lang w:val="it-IT"/>
        </w:rPr>
        <w:t xml:space="preserve">: </w:t>
      </w:r>
      <w:hyperlink r:id="rId15" w:history="1">
        <w:r w:rsidRPr="00051D33">
          <w:rPr>
            <w:rStyle w:val="Hyperlink"/>
            <w:lang w:val="it-IT"/>
          </w:rPr>
          <w:t>w.metadjer@almcollege.ac.uk</w:t>
        </w:r>
      </w:hyperlink>
      <w:r w:rsidRPr="00051D33">
        <w:rPr>
          <w:lang w:val="it-IT"/>
        </w:rPr>
        <w:t xml:space="preserve"> call: 01382 908070</w:t>
      </w:r>
    </w:p>
    <w:p w14:paraId="650D3E23" w14:textId="77777777" w:rsidR="00735C6A" w:rsidRPr="00051D33" w:rsidRDefault="00735C6A" w:rsidP="00735C6A">
      <w:pPr>
        <w:contextualSpacing/>
        <w:rPr>
          <w:rFonts w:eastAsia="Times New Roman"/>
          <w:color w:val="FF0000"/>
          <w:lang w:val="it-IT"/>
        </w:rPr>
      </w:pPr>
    </w:p>
    <w:p w14:paraId="4557CCB2" w14:textId="77777777" w:rsidR="007770B5" w:rsidRDefault="007770B5" w:rsidP="007770B5">
      <w:pPr>
        <w:spacing w:after="0" w:line="240" w:lineRule="auto"/>
        <w:rPr>
          <w:rFonts w:eastAsia="Times New Roman"/>
        </w:rPr>
      </w:pPr>
      <w:r w:rsidRPr="0CC812BF">
        <w:rPr>
          <w:rFonts w:eastAsia="Times New Roman"/>
        </w:rPr>
        <w:t xml:space="preserve">General admin enquiries should be emailed to </w:t>
      </w:r>
      <w:hyperlink r:id="rId16">
        <w:r w:rsidRPr="0CC812BF">
          <w:rPr>
            <w:rStyle w:val="Hyperlink"/>
            <w:rFonts w:eastAsia="Times New Roman"/>
          </w:rPr>
          <w:t>studentadmin@almcollege.ac.uk</w:t>
        </w:r>
      </w:hyperlink>
      <w:r w:rsidRPr="0CC812BF">
        <w:rPr>
          <w:rFonts w:eastAsia="Times New Roman"/>
        </w:rPr>
        <w:t xml:space="preserve"> </w:t>
      </w:r>
    </w:p>
    <w:p w14:paraId="08E83F77" w14:textId="77777777" w:rsidR="00B738EA" w:rsidRDefault="00B738EA" w:rsidP="00F92D6C">
      <w:pPr>
        <w:spacing w:after="0" w:line="240" w:lineRule="auto"/>
        <w:rPr>
          <w:rFonts w:eastAsia="Times New Roman"/>
        </w:rPr>
      </w:pPr>
    </w:p>
    <w:p w14:paraId="4AED297C" w14:textId="47E855EC" w:rsidR="00327498" w:rsidRPr="00B5529A" w:rsidRDefault="00327498" w:rsidP="006C7EAC">
      <w:pPr>
        <w:pStyle w:val="Heading2"/>
        <w:rPr>
          <w:rFonts w:eastAsia="Times New Roman"/>
        </w:rPr>
      </w:pPr>
      <w:bookmarkStart w:id="3" w:name="_Toc194931818"/>
      <w:r w:rsidRPr="0CC812BF">
        <w:rPr>
          <w:rFonts w:eastAsia="Times New Roman"/>
        </w:rPr>
        <w:t xml:space="preserve">Aims and </w:t>
      </w:r>
      <w:r w:rsidRPr="0CC812BF">
        <w:rPr>
          <w:rStyle w:val="Heading2Char"/>
          <w:b/>
          <w:bCs/>
        </w:rPr>
        <w:t>outcomes</w:t>
      </w:r>
      <w:bookmarkEnd w:id="3"/>
      <w:r w:rsidRPr="0CC812BF">
        <w:rPr>
          <w:rFonts w:eastAsia="Times New Roman"/>
        </w:rPr>
        <w:t xml:space="preserve"> </w:t>
      </w:r>
    </w:p>
    <w:p w14:paraId="11BFD89A" w14:textId="07E5590D" w:rsidR="00532008" w:rsidRDefault="00532008" w:rsidP="0CC812BF">
      <w:pPr>
        <w:spacing w:after="0" w:line="240" w:lineRule="auto"/>
        <w:rPr>
          <w:rFonts w:eastAsia="Times New Roman"/>
          <w:b/>
          <w:bCs/>
          <w:i/>
          <w:iCs/>
        </w:rPr>
      </w:pPr>
      <w:bookmarkStart w:id="4" w:name="_Hlk535845267"/>
    </w:p>
    <w:p w14:paraId="68FAD5D4" w14:textId="7A234B8B" w:rsidR="000B2631" w:rsidRPr="000B2631" w:rsidRDefault="000B2631" w:rsidP="000B2631">
      <w:pPr>
        <w:spacing w:after="0" w:line="240" w:lineRule="auto"/>
      </w:pPr>
      <w:r w:rsidRPr="000B2631">
        <w:t>The programme will improve students</w:t>
      </w:r>
      <w:r w:rsidR="00DC664C">
        <w:t>’</w:t>
      </w:r>
      <w:r w:rsidRPr="000B2631">
        <w:t xml:space="preserve"> understanding of concepts, practices and key and current issues regarding Islamic finance and banking. Students will learn the complex structures and principles of Islamic banking and finance and will develop </w:t>
      </w:r>
      <w:r w:rsidR="00DC664C">
        <w:t>t</w:t>
      </w:r>
      <w:r w:rsidRPr="000B2631">
        <w:t>he necessary skills to engage in practical application of such structures and principles. The programme will further enable students to evaluate the origins, concepts, and aims of Islamic economics at micro and macro levels and to consider how they are applied in practice.</w:t>
      </w:r>
    </w:p>
    <w:p w14:paraId="79EA1EB9" w14:textId="77777777" w:rsidR="000B2631" w:rsidRPr="000B2631" w:rsidRDefault="000B2631" w:rsidP="000B2631">
      <w:pPr>
        <w:spacing w:after="0" w:line="240" w:lineRule="auto"/>
      </w:pPr>
    </w:p>
    <w:p w14:paraId="25A990F3" w14:textId="77777777" w:rsidR="000B2631" w:rsidRPr="000B2631" w:rsidRDefault="000B2631" w:rsidP="000B2631">
      <w:pPr>
        <w:spacing w:after="0" w:line="240" w:lineRule="auto"/>
      </w:pPr>
      <w:r w:rsidRPr="000B2631">
        <w:t>The programme is beneficial for those who are seeking to work and advance their professional careers in the Islamic economics, banking and finance industry. This programme provides a strong intellectual basis for Islamic economics, finance, banking, commercial law and financial instruments. Those completing the course will be able to seek employment opportunities or further enhance their skills if they are already employed in the finance and banking sectors including Islamic banking, insurance (Takaful), financial regulation, Islamic capital markets, actuarial fields, and the investment arena, as well as for becoming researchers in the field.</w:t>
      </w:r>
    </w:p>
    <w:p w14:paraId="3174CF56" w14:textId="6E71BE45" w:rsidR="0015344E" w:rsidRDefault="0015344E" w:rsidP="003A5F8D">
      <w:pPr>
        <w:tabs>
          <w:tab w:val="left" w:pos="1788"/>
        </w:tabs>
        <w:spacing w:after="0" w:line="240" w:lineRule="auto"/>
        <w:rPr>
          <w:rFonts w:eastAsia="Times New Roman"/>
          <w:b/>
          <w:bCs/>
          <w:i/>
          <w:iCs/>
        </w:rPr>
      </w:pPr>
    </w:p>
    <w:p w14:paraId="5B1098DC" w14:textId="0A0FA9F8" w:rsidR="007A6AEF" w:rsidRDefault="003A5F8D" w:rsidP="0068415D">
      <w:pPr>
        <w:tabs>
          <w:tab w:val="left" w:pos="1788"/>
        </w:tabs>
        <w:spacing w:after="0" w:line="240" w:lineRule="auto"/>
        <w:rPr>
          <w:rFonts w:eastAsia="Times New Roman"/>
        </w:rPr>
      </w:pPr>
      <w:r w:rsidRPr="003A5F8D">
        <w:rPr>
          <w:rFonts w:eastAsia="Times New Roman"/>
        </w:rPr>
        <w:t>The programme aims to develop students’ employability skills that are required at professional and senior positions in the Islamic finance industry in the UK as well as abroad. Graduates of this programme will typically find work in Islamic banks, Islamic microfinance units, Islamic insurance (</w:t>
      </w:r>
      <w:r w:rsidR="00DC664C">
        <w:rPr>
          <w:rFonts w:eastAsia="Times New Roman"/>
        </w:rPr>
        <w:t>T</w:t>
      </w:r>
      <w:r w:rsidRPr="003A5F8D">
        <w:rPr>
          <w:rFonts w:eastAsia="Times New Roman"/>
        </w:rPr>
        <w:t>akaful), private, public, and non-profit sectors in a broad range of Islamic economics and finance positions and roles such as in research, teaching, policy analysis and formulation, strategic</w:t>
      </w:r>
      <w:r w:rsidR="0068415D">
        <w:rPr>
          <w:rFonts w:eastAsia="Times New Roman"/>
        </w:rPr>
        <w:t xml:space="preserve"> </w:t>
      </w:r>
      <w:r w:rsidRPr="003A5F8D">
        <w:rPr>
          <w:rFonts w:eastAsia="Times New Roman"/>
        </w:rPr>
        <w:t xml:space="preserve">leadership, management, consultancy, product development and project planning, delivery and monitoring, and international development. </w:t>
      </w:r>
    </w:p>
    <w:p w14:paraId="1B77B8C3" w14:textId="77777777" w:rsidR="003A5F8D" w:rsidRPr="003A5F8D" w:rsidRDefault="003A5F8D" w:rsidP="003A5F8D">
      <w:pPr>
        <w:tabs>
          <w:tab w:val="left" w:pos="1788"/>
        </w:tabs>
        <w:spacing w:after="0" w:line="240" w:lineRule="auto"/>
        <w:rPr>
          <w:rFonts w:eastAsia="Times New Roman"/>
        </w:rPr>
      </w:pPr>
    </w:p>
    <w:p w14:paraId="29CC2E26" w14:textId="5AF7D65F" w:rsidR="003A5F8D" w:rsidRDefault="003A5F8D" w:rsidP="003A5F8D">
      <w:pPr>
        <w:tabs>
          <w:tab w:val="left" w:pos="1788"/>
        </w:tabs>
        <w:spacing w:after="0" w:line="240" w:lineRule="auto"/>
        <w:rPr>
          <w:rFonts w:eastAsia="Times New Roman"/>
        </w:rPr>
      </w:pPr>
      <w:r w:rsidRPr="003A5F8D">
        <w:rPr>
          <w:rFonts w:eastAsia="Times New Roman"/>
        </w:rPr>
        <w:t>By learning the constituting modules of this programme, students will:</w:t>
      </w:r>
    </w:p>
    <w:p w14:paraId="70E7E9ED" w14:textId="77777777" w:rsidR="003A5F8D" w:rsidRPr="003A5F8D" w:rsidRDefault="003A5F8D" w:rsidP="003A5F8D">
      <w:pPr>
        <w:tabs>
          <w:tab w:val="left" w:pos="1788"/>
        </w:tabs>
        <w:spacing w:after="0" w:line="240" w:lineRule="auto"/>
        <w:rPr>
          <w:rFonts w:eastAsia="Times New Roman"/>
        </w:rPr>
      </w:pPr>
    </w:p>
    <w:p w14:paraId="19132493" w14:textId="77777777" w:rsidR="003A5F8D" w:rsidRPr="003A5F8D" w:rsidRDefault="003A5F8D" w:rsidP="003A5F8D">
      <w:pPr>
        <w:numPr>
          <w:ilvl w:val="0"/>
          <w:numId w:val="22"/>
        </w:numPr>
        <w:tabs>
          <w:tab w:val="left" w:pos="1788"/>
        </w:tabs>
        <w:spacing w:after="0" w:line="240" w:lineRule="auto"/>
        <w:rPr>
          <w:rFonts w:eastAsia="Times New Roman"/>
        </w:rPr>
      </w:pPr>
      <w:r w:rsidRPr="003A5F8D">
        <w:rPr>
          <w:rFonts w:eastAsia="Times New Roman"/>
        </w:rPr>
        <w:t xml:space="preserve">develop the employability skills expected of </w:t>
      </w:r>
      <w:proofErr w:type="gramStart"/>
      <w:r w:rsidRPr="003A5F8D">
        <w:rPr>
          <w:rFonts w:eastAsia="Times New Roman"/>
        </w:rPr>
        <w:t>Masters</w:t>
      </w:r>
      <w:proofErr w:type="gramEnd"/>
      <w:r w:rsidRPr="003A5F8D">
        <w:rPr>
          <w:rFonts w:eastAsia="Times New Roman"/>
        </w:rPr>
        <w:t xml:space="preserve"> graduates including critical analysis skills, critical self-reflection, critical evaluation of complex and potentially contradictory arguments, research skills, advanced communication skills both oral and written, resiliency and self-advocacy, integrity, ethics and the ability to manage time effectively.</w:t>
      </w:r>
    </w:p>
    <w:p w14:paraId="0E6EDACC" w14:textId="77777777" w:rsidR="003A5F8D" w:rsidRPr="003A5F8D" w:rsidRDefault="003A5F8D" w:rsidP="003A5F8D">
      <w:pPr>
        <w:numPr>
          <w:ilvl w:val="0"/>
          <w:numId w:val="22"/>
        </w:numPr>
        <w:tabs>
          <w:tab w:val="left" w:pos="1788"/>
        </w:tabs>
        <w:spacing w:after="0" w:line="240" w:lineRule="auto"/>
        <w:rPr>
          <w:rFonts w:eastAsia="Times New Roman"/>
        </w:rPr>
      </w:pPr>
      <w:r w:rsidRPr="003A5F8D">
        <w:rPr>
          <w:rFonts w:eastAsia="Times New Roman"/>
        </w:rPr>
        <w:t>find opportunity to acquire critical knowledge and training in Islamic finance and banking.</w:t>
      </w:r>
    </w:p>
    <w:p w14:paraId="4DCC6AD9" w14:textId="526821BD" w:rsidR="003A5F8D" w:rsidRPr="003A5F8D" w:rsidRDefault="003A5F8D" w:rsidP="003A5F8D">
      <w:pPr>
        <w:numPr>
          <w:ilvl w:val="0"/>
          <w:numId w:val="22"/>
        </w:numPr>
        <w:tabs>
          <w:tab w:val="left" w:pos="1788"/>
        </w:tabs>
        <w:spacing w:after="0" w:line="240" w:lineRule="auto"/>
        <w:rPr>
          <w:rFonts w:eastAsia="Times New Roman"/>
        </w:rPr>
      </w:pPr>
      <w:r w:rsidRPr="003A5F8D">
        <w:rPr>
          <w:rFonts w:eastAsia="Times New Roman"/>
        </w:rPr>
        <w:t>get appropriate train</w:t>
      </w:r>
      <w:r w:rsidR="00DC664C">
        <w:rPr>
          <w:rFonts w:eastAsia="Times New Roman"/>
        </w:rPr>
        <w:t>ing</w:t>
      </w:r>
      <w:r w:rsidRPr="003A5F8D">
        <w:rPr>
          <w:rFonts w:eastAsia="Times New Roman"/>
        </w:rPr>
        <w:t xml:space="preserve"> in Islamic banking and finance to develop as employers/executives and to engage in the Islamic banking, finance, insurance and commerce industries.</w:t>
      </w:r>
    </w:p>
    <w:p w14:paraId="258C1446" w14:textId="53D0579F" w:rsidR="003A5F8D" w:rsidRDefault="003A5F8D" w:rsidP="003A5F8D">
      <w:pPr>
        <w:numPr>
          <w:ilvl w:val="0"/>
          <w:numId w:val="22"/>
        </w:numPr>
        <w:tabs>
          <w:tab w:val="left" w:pos="1788"/>
        </w:tabs>
        <w:spacing w:after="0" w:line="240" w:lineRule="auto"/>
        <w:rPr>
          <w:rFonts w:eastAsia="Times New Roman"/>
        </w:rPr>
      </w:pPr>
      <w:r w:rsidRPr="003A5F8D">
        <w:rPr>
          <w:rFonts w:eastAsia="Times New Roman"/>
        </w:rPr>
        <w:t xml:space="preserve">find opportunity as fresh graduates in relevant disciplines to pursue a Postgraduate Diploma in Islamic Banking &amp; Finance </w:t>
      </w:r>
      <w:proofErr w:type="gramStart"/>
      <w:r w:rsidRPr="003A5F8D">
        <w:rPr>
          <w:rFonts w:eastAsia="Times New Roman"/>
        </w:rPr>
        <w:t>in order to</w:t>
      </w:r>
      <w:proofErr w:type="gramEnd"/>
      <w:r w:rsidRPr="003A5F8D">
        <w:rPr>
          <w:rFonts w:eastAsia="Times New Roman"/>
        </w:rPr>
        <w:t xml:space="preserve"> get prepared to engage in the practice of Islamic banking and finance and to </w:t>
      </w:r>
      <w:proofErr w:type="gramStart"/>
      <w:r w:rsidRPr="003A5F8D">
        <w:rPr>
          <w:rFonts w:eastAsia="Times New Roman"/>
        </w:rPr>
        <w:t>enter into</w:t>
      </w:r>
      <w:proofErr w:type="gramEnd"/>
      <w:r w:rsidRPr="003A5F8D">
        <w:rPr>
          <w:rFonts w:eastAsia="Times New Roman"/>
        </w:rPr>
        <w:t xml:space="preserve"> the job market in banking and finance with some Arabic language skills and knowledge of Islamic economics and legal systems.</w:t>
      </w:r>
    </w:p>
    <w:p w14:paraId="73016B79" w14:textId="77777777" w:rsidR="0068415D" w:rsidRDefault="0068415D" w:rsidP="0068415D">
      <w:pPr>
        <w:tabs>
          <w:tab w:val="left" w:pos="1788"/>
        </w:tabs>
        <w:spacing w:after="0" w:line="240" w:lineRule="auto"/>
        <w:rPr>
          <w:rFonts w:eastAsia="Times New Roman"/>
        </w:rPr>
      </w:pPr>
    </w:p>
    <w:p w14:paraId="0B6FB09C" w14:textId="77777777" w:rsidR="0068415D" w:rsidRDefault="0068415D" w:rsidP="0068415D">
      <w:pPr>
        <w:tabs>
          <w:tab w:val="left" w:pos="1788"/>
        </w:tabs>
        <w:spacing w:after="0" w:line="240" w:lineRule="auto"/>
        <w:rPr>
          <w:rFonts w:eastAsia="Times New Roman"/>
        </w:rPr>
      </w:pPr>
    </w:p>
    <w:p w14:paraId="75D0D695" w14:textId="77777777" w:rsidR="0068415D" w:rsidRPr="007A6AEF" w:rsidRDefault="0068415D" w:rsidP="0068415D">
      <w:pPr>
        <w:tabs>
          <w:tab w:val="left" w:pos="1788"/>
        </w:tabs>
        <w:spacing w:after="0" w:line="240" w:lineRule="auto"/>
        <w:rPr>
          <w:rFonts w:eastAsia="Times New Roman"/>
        </w:rPr>
      </w:pPr>
    </w:p>
    <w:p w14:paraId="2F838672" w14:textId="77777777" w:rsidR="00056939" w:rsidRDefault="00327498" w:rsidP="006C7EAC">
      <w:pPr>
        <w:pStyle w:val="Heading2"/>
        <w:rPr>
          <w:rFonts w:eastAsia="Times New Roman"/>
        </w:rPr>
      </w:pPr>
      <w:bookmarkStart w:id="5" w:name="_Toc194931819"/>
      <w:bookmarkEnd w:id="4"/>
      <w:r w:rsidRPr="0CC812BF">
        <w:rPr>
          <w:rFonts w:eastAsia="Times New Roman"/>
        </w:rPr>
        <w:t>Learning hours</w:t>
      </w:r>
      <w:bookmarkEnd w:id="5"/>
    </w:p>
    <w:p w14:paraId="413F07DE" w14:textId="5185E37B" w:rsidR="00056939" w:rsidRPr="00056939" w:rsidRDefault="00056939" w:rsidP="00056939">
      <w:pPr>
        <w:pStyle w:val="ListParagraph"/>
        <w:spacing w:after="0" w:line="240" w:lineRule="auto"/>
        <w:ind w:left="0"/>
        <w:rPr>
          <w:rFonts w:eastAsia="Times New Roman"/>
          <w:b/>
          <w:bCs/>
        </w:rPr>
      </w:pPr>
    </w:p>
    <w:p w14:paraId="4D3A5CEA" w14:textId="77777777" w:rsidR="00D960AD" w:rsidRPr="006F359E" w:rsidRDefault="00D960AD" w:rsidP="00D960AD">
      <w:r w:rsidRPr="006F359E">
        <w:t>Each 20-credit unit compromises 200 hours of learning; this is made up of 40 hours of teaching and 160 hours of independent study.</w:t>
      </w:r>
    </w:p>
    <w:p w14:paraId="530B5F9D" w14:textId="77777777" w:rsidR="00D960AD" w:rsidRDefault="00D960AD" w:rsidP="00D960AD">
      <w:r w:rsidRPr="006F359E">
        <w:t>Classes are made up of lectures, seminars and tutorials and you will have 2 hours of contact teaching per week.</w:t>
      </w:r>
    </w:p>
    <w:p w14:paraId="1C3FB453" w14:textId="3E287886" w:rsidR="00327498" w:rsidRDefault="00327498" w:rsidP="006C7EAC">
      <w:pPr>
        <w:pStyle w:val="Heading2"/>
        <w:rPr>
          <w:rFonts w:eastAsia="Times New Roman"/>
        </w:rPr>
      </w:pPr>
      <w:bookmarkStart w:id="6" w:name="_Toc194931820"/>
      <w:r w:rsidRPr="0CC812BF">
        <w:rPr>
          <w:rFonts w:eastAsia="Times New Roman"/>
        </w:rPr>
        <w:t>Unit information</w:t>
      </w:r>
      <w:bookmarkEnd w:id="6"/>
      <w:r w:rsidRPr="0CC812BF">
        <w:rPr>
          <w:rFonts w:eastAsia="Times New Roman"/>
        </w:rPr>
        <w:t xml:space="preserve"> </w:t>
      </w:r>
    </w:p>
    <w:p w14:paraId="60113A3C" w14:textId="0E819F84" w:rsidR="00D05E5C" w:rsidRDefault="00D05E5C" w:rsidP="0CC812BF"/>
    <w:p w14:paraId="00D18DDC" w14:textId="5F301778" w:rsidR="00283878" w:rsidRPr="00283878" w:rsidRDefault="00283878" w:rsidP="00283878">
      <w:r w:rsidRPr="00283878">
        <w:t>The programme consists of five taught units, that concentrate on different aspects of moral economy, banking and insurance, accounting and auditing, product development, raising finance, and risk management and 1 research skills unit that intends to improve student skills and understanding on how to undertake, write and complete a short research paper (mini dissertation). The Compulsory modules are</w:t>
      </w:r>
      <w:r w:rsidR="0068415D">
        <w:t xml:space="preserve"> Moral Economy and Finance, Applied</w:t>
      </w:r>
      <w:r w:rsidRPr="00283878">
        <w:t xml:space="preserve"> Islamic </w:t>
      </w:r>
      <w:r w:rsidR="0068415D">
        <w:t>B</w:t>
      </w:r>
      <w:r w:rsidRPr="00283878">
        <w:t xml:space="preserve">anking and </w:t>
      </w:r>
      <w:r w:rsidR="0068415D">
        <w:t>I</w:t>
      </w:r>
      <w:r w:rsidRPr="00283878">
        <w:t xml:space="preserve">nsurance (taught module) and </w:t>
      </w:r>
      <w:r w:rsidR="0068415D">
        <w:t>R</w:t>
      </w:r>
      <w:r w:rsidRPr="00283878">
        <w:t xml:space="preserve">esearch </w:t>
      </w:r>
      <w:r w:rsidR="0068415D">
        <w:t>S</w:t>
      </w:r>
      <w:r w:rsidRPr="00283878">
        <w:t xml:space="preserve">kills and </w:t>
      </w:r>
      <w:r w:rsidR="0068415D">
        <w:t>P</w:t>
      </w:r>
      <w:r w:rsidRPr="00283878">
        <w:t xml:space="preserve">roject </w:t>
      </w:r>
      <w:r w:rsidR="0068415D">
        <w:t>R</w:t>
      </w:r>
      <w:r w:rsidRPr="00283878">
        <w:t>eport (research module)</w:t>
      </w:r>
      <w:r w:rsidR="0068415D">
        <w:t xml:space="preserve">. </w:t>
      </w:r>
      <w:r w:rsidRPr="00283878">
        <w:t xml:space="preserve">The research module provides an opportunity for an in-depth research exploration of a specific issue related to Islamic banking and insurance. </w:t>
      </w:r>
    </w:p>
    <w:p w14:paraId="0CEB9F01" w14:textId="19015456" w:rsidR="00E44420" w:rsidRDefault="00283878" w:rsidP="00733F34">
      <w:r w:rsidRPr="00283878">
        <w:t xml:space="preserve">The optional (elective) units enable students to develop further in-depth knowledge and understanding in areas that are pertinent to the Islamic </w:t>
      </w:r>
      <w:r w:rsidR="00733F34">
        <w:t>accounting</w:t>
      </w:r>
      <w:r w:rsidRPr="00283878">
        <w:t xml:space="preserve"> and finance industry. While four modules are listed as elective, students may take only three out of these four elective units. Elective units will be offered based on student preference and viability of group size. This will be made clear to applicants on the programme from the outset. </w:t>
      </w:r>
    </w:p>
    <w:p w14:paraId="45EBBF78" w14:textId="64A7F8E7" w:rsidR="00AD6D20" w:rsidRPr="00283878" w:rsidRDefault="00AD6D20" w:rsidP="0CC812BF">
      <w:pPr>
        <w:pStyle w:val="ListParagraph"/>
        <w:spacing w:after="0" w:line="240" w:lineRule="auto"/>
        <w:ind w:left="0"/>
        <w:rPr>
          <w:b/>
          <w:bCs/>
        </w:rPr>
      </w:pPr>
      <w:r w:rsidRPr="00283878">
        <w:rPr>
          <w:b/>
          <w:bCs/>
        </w:rPr>
        <w:t xml:space="preserve">Compulsory </w:t>
      </w:r>
    </w:p>
    <w:tbl>
      <w:tblPr>
        <w:tblStyle w:val="TableGrid"/>
        <w:tblW w:w="0" w:type="auto"/>
        <w:tblLook w:val="04A0" w:firstRow="1" w:lastRow="0" w:firstColumn="1" w:lastColumn="0" w:noHBand="0" w:noVBand="1"/>
      </w:tblPr>
      <w:tblGrid>
        <w:gridCol w:w="1129"/>
        <w:gridCol w:w="5529"/>
        <w:gridCol w:w="1275"/>
        <w:gridCol w:w="1083"/>
      </w:tblGrid>
      <w:tr w:rsidR="00FC7069" w14:paraId="59347F98" w14:textId="77777777" w:rsidTr="00875091">
        <w:tc>
          <w:tcPr>
            <w:tcW w:w="1129" w:type="dxa"/>
          </w:tcPr>
          <w:p w14:paraId="7B8E9D9D" w14:textId="4DE68F81" w:rsidR="00FC7069" w:rsidRPr="007259A7" w:rsidRDefault="00FC7069" w:rsidP="0CC812BF">
            <w:pPr>
              <w:pStyle w:val="ListParagraph"/>
              <w:ind w:left="0"/>
              <w:rPr>
                <w:b/>
                <w:bCs/>
              </w:rPr>
            </w:pPr>
            <w:r w:rsidRPr="007259A7">
              <w:rPr>
                <w:b/>
                <w:bCs/>
              </w:rPr>
              <w:t>Unit code</w:t>
            </w:r>
          </w:p>
        </w:tc>
        <w:tc>
          <w:tcPr>
            <w:tcW w:w="5529" w:type="dxa"/>
          </w:tcPr>
          <w:p w14:paraId="29417B2F" w14:textId="25B5FA97" w:rsidR="00FC7069" w:rsidRPr="00875091" w:rsidRDefault="00FC7069" w:rsidP="0CC812BF">
            <w:pPr>
              <w:pStyle w:val="ListParagraph"/>
              <w:ind w:left="0"/>
              <w:rPr>
                <w:b/>
                <w:bCs/>
              </w:rPr>
            </w:pPr>
            <w:r w:rsidRPr="00875091">
              <w:rPr>
                <w:b/>
                <w:bCs/>
              </w:rPr>
              <w:t>Title</w:t>
            </w:r>
          </w:p>
        </w:tc>
        <w:tc>
          <w:tcPr>
            <w:tcW w:w="1275" w:type="dxa"/>
          </w:tcPr>
          <w:p w14:paraId="501F8A52" w14:textId="5D177936" w:rsidR="00FC7069" w:rsidRPr="00875091" w:rsidRDefault="00FC7069" w:rsidP="0CC812BF">
            <w:pPr>
              <w:pStyle w:val="ListParagraph"/>
              <w:ind w:left="0"/>
              <w:rPr>
                <w:b/>
                <w:bCs/>
              </w:rPr>
            </w:pPr>
            <w:r w:rsidRPr="00875091">
              <w:rPr>
                <w:b/>
                <w:bCs/>
              </w:rPr>
              <w:t>SCQF level</w:t>
            </w:r>
          </w:p>
        </w:tc>
        <w:tc>
          <w:tcPr>
            <w:tcW w:w="1083" w:type="dxa"/>
          </w:tcPr>
          <w:p w14:paraId="650A5A3B" w14:textId="1D3FC947" w:rsidR="00FC7069" w:rsidRPr="00875091" w:rsidRDefault="00FC7069" w:rsidP="0CC812BF">
            <w:pPr>
              <w:pStyle w:val="ListParagraph"/>
              <w:ind w:left="0"/>
              <w:rPr>
                <w:b/>
                <w:bCs/>
              </w:rPr>
            </w:pPr>
            <w:r w:rsidRPr="00875091">
              <w:rPr>
                <w:b/>
                <w:bCs/>
              </w:rPr>
              <w:t>Credits</w:t>
            </w:r>
          </w:p>
        </w:tc>
      </w:tr>
      <w:tr w:rsidR="00FC7069" w14:paraId="12560F86" w14:textId="77777777" w:rsidTr="00875091">
        <w:tc>
          <w:tcPr>
            <w:tcW w:w="1129" w:type="dxa"/>
          </w:tcPr>
          <w:p w14:paraId="4E0FD537" w14:textId="6EA43DED" w:rsidR="00FC7069" w:rsidRPr="007259A7" w:rsidRDefault="007259A7" w:rsidP="007259A7">
            <w:pPr>
              <w:rPr>
                <w:rFonts w:cstheme="minorHAnsi"/>
                <w:color w:val="000000"/>
              </w:rPr>
            </w:pPr>
            <w:r w:rsidRPr="007259A7">
              <w:rPr>
                <w:rFonts w:cstheme="minorHAnsi"/>
                <w:color w:val="000000"/>
              </w:rPr>
              <w:t>J</w:t>
            </w:r>
            <w:r w:rsidR="00733F34">
              <w:rPr>
                <w:rFonts w:cstheme="minorHAnsi"/>
                <w:color w:val="000000"/>
              </w:rPr>
              <w:t>8M904</w:t>
            </w:r>
          </w:p>
        </w:tc>
        <w:tc>
          <w:tcPr>
            <w:tcW w:w="5529" w:type="dxa"/>
          </w:tcPr>
          <w:p w14:paraId="50738781" w14:textId="2C5EFE08" w:rsidR="00FC7069" w:rsidRDefault="00AD6D20" w:rsidP="0CC812BF">
            <w:pPr>
              <w:pStyle w:val="ListParagraph"/>
              <w:ind w:left="0"/>
            </w:pPr>
            <w:r>
              <w:t>Moral Economy and Finance</w:t>
            </w:r>
          </w:p>
        </w:tc>
        <w:tc>
          <w:tcPr>
            <w:tcW w:w="1275" w:type="dxa"/>
          </w:tcPr>
          <w:p w14:paraId="7B22489C" w14:textId="33335BEB" w:rsidR="00FC7069" w:rsidRDefault="00B92228" w:rsidP="0CC812BF">
            <w:pPr>
              <w:pStyle w:val="ListParagraph"/>
              <w:ind w:left="0"/>
            </w:pPr>
            <w:r>
              <w:t>11</w:t>
            </w:r>
          </w:p>
        </w:tc>
        <w:tc>
          <w:tcPr>
            <w:tcW w:w="1083" w:type="dxa"/>
          </w:tcPr>
          <w:p w14:paraId="6D488653" w14:textId="1D22F0DD" w:rsidR="00FC7069" w:rsidRDefault="00B92228" w:rsidP="0CC812BF">
            <w:pPr>
              <w:pStyle w:val="ListParagraph"/>
              <w:ind w:left="0"/>
            </w:pPr>
            <w:r>
              <w:t>20</w:t>
            </w:r>
          </w:p>
        </w:tc>
      </w:tr>
      <w:tr w:rsidR="00FC7069" w14:paraId="59C6DB04" w14:textId="77777777" w:rsidTr="00875091">
        <w:tc>
          <w:tcPr>
            <w:tcW w:w="1129" w:type="dxa"/>
          </w:tcPr>
          <w:p w14:paraId="0A9E346A" w14:textId="7B6B30B9" w:rsidR="00FC7069" w:rsidRPr="007259A7" w:rsidRDefault="007259A7" w:rsidP="0CC812BF">
            <w:pPr>
              <w:pStyle w:val="ListParagraph"/>
              <w:ind w:left="0"/>
              <w:rPr>
                <w:rFonts w:cstheme="minorHAnsi"/>
              </w:rPr>
            </w:pPr>
            <w:r w:rsidRPr="007259A7">
              <w:rPr>
                <w:rFonts w:cstheme="minorHAnsi"/>
              </w:rPr>
              <w:t>J3W604</w:t>
            </w:r>
          </w:p>
        </w:tc>
        <w:tc>
          <w:tcPr>
            <w:tcW w:w="5529" w:type="dxa"/>
          </w:tcPr>
          <w:p w14:paraId="724D8AD7" w14:textId="5E564B36" w:rsidR="00FC7069" w:rsidRDefault="00AD6D20" w:rsidP="0CC812BF">
            <w:pPr>
              <w:pStyle w:val="ListParagraph"/>
              <w:ind w:left="0"/>
            </w:pPr>
            <w:r>
              <w:t xml:space="preserve">Applied </w:t>
            </w:r>
            <w:r w:rsidR="00B77537">
              <w:t xml:space="preserve">Islamic </w:t>
            </w:r>
            <w:r>
              <w:t>Banking and Insurance</w:t>
            </w:r>
          </w:p>
        </w:tc>
        <w:tc>
          <w:tcPr>
            <w:tcW w:w="1275" w:type="dxa"/>
          </w:tcPr>
          <w:p w14:paraId="23D44D1F" w14:textId="1557B592" w:rsidR="00FC7069" w:rsidRDefault="00B92228" w:rsidP="0CC812BF">
            <w:pPr>
              <w:pStyle w:val="ListParagraph"/>
              <w:ind w:left="0"/>
            </w:pPr>
            <w:r>
              <w:t>11</w:t>
            </w:r>
          </w:p>
        </w:tc>
        <w:tc>
          <w:tcPr>
            <w:tcW w:w="1083" w:type="dxa"/>
          </w:tcPr>
          <w:p w14:paraId="229F7136" w14:textId="08642E9D" w:rsidR="00FC7069" w:rsidRDefault="00B92228" w:rsidP="0CC812BF">
            <w:pPr>
              <w:pStyle w:val="ListParagraph"/>
              <w:ind w:left="0"/>
            </w:pPr>
            <w:r>
              <w:t>20</w:t>
            </w:r>
          </w:p>
        </w:tc>
      </w:tr>
      <w:tr w:rsidR="00FC7069" w14:paraId="0107D494" w14:textId="77777777" w:rsidTr="00875091">
        <w:tc>
          <w:tcPr>
            <w:tcW w:w="1129" w:type="dxa"/>
          </w:tcPr>
          <w:p w14:paraId="3CCCFD59" w14:textId="668309AC" w:rsidR="00FC7069" w:rsidRDefault="007259A7" w:rsidP="0CC812BF">
            <w:pPr>
              <w:pStyle w:val="ListParagraph"/>
              <w:ind w:left="0"/>
            </w:pPr>
            <w:r w:rsidRPr="007259A7">
              <w:t>J3SC04</w:t>
            </w:r>
          </w:p>
        </w:tc>
        <w:tc>
          <w:tcPr>
            <w:tcW w:w="5529" w:type="dxa"/>
          </w:tcPr>
          <w:p w14:paraId="1F201175" w14:textId="3A138F75" w:rsidR="00FC7069" w:rsidRDefault="00B92228" w:rsidP="0CC812BF">
            <w:pPr>
              <w:pStyle w:val="ListParagraph"/>
              <w:ind w:left="0"/>
            </w:pPr>
            <w:r>
              <w:t>Research Skills and Project Report</w:t>
            </w:r>
          </w:p>
        </w:tc>
        <w:tc>
          <w:tcPr>
            <w:tcW w:w="1275" w:type="dxa"/>
          </w:tcPr>
          <w:p w14:paraId="2C4A6BFA" w14:textId="1D88C95E" w:rsidR="00FC7069" w:rsidRDefault="00B92228" w:rsidP="0CC812BF">
            <w:pPr>
              <w:pStyle w:val="ListParagraph"/>
              <w:ind w:left="0"/>
            </w:pPr>
            <w:r>
              <w:t>11</w:t>
            </w:r>
          </w:p>
        </w:tc>
        <w:tc>
          <w:tcPr>
            <w:tcW w:w="1083" w:type="dxa"/>
          </w:tcPr>
          <w:p w14:paraId="3E1D31AF" w14:textId="34EB75A1" w:rsidR="00FC7069" w:rsidRDefault="00B92228" w:rsidP="0CC812BF">
            <w:pPr>
              <w:pStyle w:val="ListParagraph"/>
              <w:ind w:left="0"/>
            </w:pPr>
            <w:r>
              <w:t>20</w:t>
            </w:r>
          </w:p>
        </w:tc>
      </w:tr>
    </w:tbl>
    <w:p w14:paraId="4B37A66E" w14:textId="1B04A796" w:rsidR="0067307A" w:rsidRDefault="0067307A" w:rsidP="0067307A">
      <w:pPr>
        <w:pStyle w:val="ListParagraph"/>
        <w:spacing w:after="0" w:line="240" w:lineRule="auto"/>
        <w:ind w:left="0"/>
      </w:pPr>
    </w:p>
    <w:p w14:paraId="1C9DEE06" w14:textId="1D11561B" w:rsidR="00AD6D20" w:rsidRPr="00283878" w:rsidRDefault="00AD6D20" w:rsidP="0067307A">
      <w:pPr>
        <w:pStyle w:val="ListParagraph"/>
        <w:spacing w:after="0" w:line="240" w:lineRule="auto"/>
        <w:ind w:left="0"/>
        <w:rPr>
          <w:b/>
          <w:bCs/>
        </w:rPr>
      </w:pPr>
      <w:r w:rsidRPr="00283878">
        <w:rPr>
          <w:b/>
          <w:bCs/>
        </w:rPr>
        <w:t>Optional</w:t>
      </w:r>
    </w:p>
    <w:tbl>
      <w:tblPr>
        <w:tblStyle w:val="TableGrid"/>
        <w:tblW w:w="0" w:type="auto"/>
        <w:tblLook w:val="04A0" w:firstRow="1" w:lastRow="0" w:firstColumn="1" w:lastColumn="0" w:noHBand="0" w:noVBand="1"/>
      </w:tblPr>
      <w:tblGrid>
        <w:gridCol w:w="1129"/>
        <w:gridCol w:w="5529"/>
        <w:gridCol w:w="1275"/>
        <w:gridCol w:w="1083"/>
      </w:tblGrid>
      <w:tr w:rsidR="00AD6D20" w14:paraId="1B43B572" w14:textId="77777777" w:rsidTr="00D42A7E">
        <w:tc>
          <w:tcPr>
            <w:tcW w:w="1129" w:type="dxa"/>
          </w:tcPr>
          <w:p w14:paraId="6AC2B8C7" w14:textId="4939DDD0" w:rsidR="00AD6D20" w:rsidRPr="007259A7" w:rsidRDefault="00AD6D20" w:rsidP="00AD6D20">
            <w:pPr>
              <w:pStyle w:val="ListParagraph"/>
              <w:ind w:left="0"/>
              <w:rPr>
                <w:b/>
                <w:bCs/>
              </w:rPr>
            </w:pPr>
            <w:r w:rsidRPr="007259A7">
              <w:rPr>
                <w:b/>
                <w:bCs/>
              </w:rPr>
              <w:t>Unit code</w:t>
            </w:r>
          </w:p>
        </w:tc>
        <w:tc>
          <w:tcPr>
            <w:tcW w:w="5529" w:type="dxa"/>
          </w:tcPr>
          <w:p w14:paraId="4B37A985" w14:textId="4BFF3FA4" w:rsidR="00AD6D20" w:rsidRPr="00875091" w:rsidRDefault="00AD6D20" w:rsidP="00AD6D20">
            <w:pPr>
              <w:pStyle w:val="ListParagraph"/>
              <w:ind w:left="0"/>
              <w:rPr>
                <w:b/>
                <w:bCs/>
              </w:rPr>
            </w:pPr>
            <w:r w:rsidRPr="00875091">
              <w:rPr>
                <w:b/>
                <w:bCs/>
              </w:rPr>
              <w:t>Title</w:t>
            </w:r>
          </w:p>
        </w:tc>
        <w:tc>
          <w:tcPr>
            <w:tcW w:w="1275" w:type="dxa"/>
          </w:tcPr>
          <w:p w14:paraId="316F3D7E" w14:textId="1A395092" w:rsidR="00AD6D20" w:rsidRPr="00875091" w:rsidRDefault="00AD6D20" w:rsidP="00AD6D20">
            <w:pPr>
              <w:pStyle w:val="ListParagraph"/>
              <w:ind w:left="0"/>
              <w:rPr>
                <w:b/>
                <w:bCs/>
              </w:rPr>
            </w:pPr>
            <w:r w:rsidRPr="00875091">
              <w:rPr>
                <w:b/>
                <w:bCs/>
              </w:rPr>
              <w:t>SCQF level</w:t>
            </w:r>
          </w:p>
        </w:tc>
        <w:tc>
          <w:tcPr>
            <w:tcW w:w="1083" w:type="dxa"/>
          </w:tcPr>
          <w:p w14:paraId="1396CD03" w14:textId="23D4AA49" w:rsidR="00AD6D20" w:rsidRPr="00875091" w:rsidRDefault="00AD6D20" w:rsidP="00AD6D20">
            <w:pPr>
              <w:pStyle w:val="ListParagraph"/>
              <w:ind w:left="0"/>
              <w:rPr>
                <w:b/>
                <w:bCs/>
              </w:rPr>
            </w:pPr>
            <w:r w:rsidRPr="00875091">
              <w:rPr>
                <w:b/>
                <w:bCs/>
              </w:rPr>
              <w:t>Credits</w:t>
            </w:r>
          </w:p>
        </w:tc>
      </w:tr>
      <w:tr w:rsidR="00F60A59" w14:paraId="1E577AED" w14:textId="77777777" w:rsidTr="00A6033D">
        <w:tc>
          <w:tcPr>
            <w:tcW w:w="1129" w:type="dxa"/>
          </w:tcPr>
          <w:p w14:paraId="0F94A996" w14:textId="5D22AEF1" w:rsidR="00F60A59" w:rsidRPr="007259A7" w:rsidRDefault="007259A7" w:rsidP="007259A7">
            <w:pPr>
              <w:pStyle w:val="ListParagraph"/>
              <w:tabs>
                <w:tab w:val="left" w:pos="744"/>
              </w:tabs>
              <w:ind w:left="0"/>
            </w:pPr>
            <w:r w:rsidRPr="007259A7">
              <w:t>J3W704</w:t>
            </w:r>
          </w:p>
        </w:tc>
        <w:tc>
          <w:tcPr>
            <w:tcW w:w="5529" w:type="dxa"/>
            <w:vAlign w:val="center"/>
          </w:tcPr>
          <w:p w14:paraId="553AAACB" w14:textId="6926C154" w:rsidR="00F60A59" w:rsidRPr="00F60A59" w:rsidRDefault="00F60A59" w:rsidP="00F60A59">
            <w:pPr>
              <w:pStyle w:val="ListParagraph"/>
              <w:ind w:left="0"/>
              <w:rPr>
                <w:rFonts w:cstheme="minorHAnsi"/>
              </w:rPr>
            </w:pPr>
            <w:r w:rsidRPr="00F60A59">
              <w:rPr>
                <w:rFonts w:eastAsia="Times New Roman" w:cstheme="minorHAnsi"/>
                <w:color w:val="212529"/>
                <w:lang w:eastAsia="en-GB"/>
              </w:rPr>
              <w:t>Islamic Accounting and Auditing</w:t>
            </w:r>
          </w:p>
        </w:tc>
        <w:tc>
          <w:tcPr>
            <w:tcW w:w="1275" w:type="dxa"/>
          </w:tcPr>
          <w:p w14:paraId="46B71CA4" w14:textId="258CA592" w:rsidR="00F60A59" w:rsidRDefault="00F60A59" w:rsidP="00F60A59">
            <w:pPr>
              <w:pStyle w:val="ListParagraph"/>
              <w:ind w:left="0"/>
            </w:pPr>
            <w:r>
              <w:t>11</w:t>
            </w:r>
          </w:p>
        </w:tc>
        <w:tc>
          <w:tcPr>
            <w:tcW w:w="1083" w:type="dxa"/>
          </w:tcPr>
          <w:p w14:paraId="79D292D2" w14:textId="4DA07A0B" w:rsidR="00F60A59" w:rsidRDefault="00F60A59" w:rsidP="00F60A59">
            <w:pPr>
              <w:pStyle w:val="ListParagraph"/>
              <w:ind w:left="0"/>
            </w:pPr>
            <w:r>
              <w:t>20</w:t>
            </w:r>
          </w:p>
        </w:tc>
      </w:tr>
      <w:tr w:rsidR="00F60A59" w14:paraId="64C194D7" w14:textId="77777777" w:rsidTr="00A6033D">
        <w:tc>
          <w:tcPr>
            <w:tcW w:w="1129" w:type="dxa"/>
          </w:tcPr>
          <w:p w14:paraId="1D139AA9" w14:textId="214D8316" w:rsidR="00F60A59" w:rsidRPr="007259A7" w:rsidRDefault="007259A7" w:rsidP="00F60A59">
            <w:pPr>
              <w:pStyle w:val="ListParagraph"/>
              <w:ind w:left="0"/>
            </w:pPr>
            <w:r w:rsidRPr="007259A7">
              <w:t>J3RT04</w:t>
            </w:r>
          </w:p>
        </w:tc>
        <w:tc>
          <w:tcPr>
            <w:tcW w:w="5529" w:type="dxa"/>
            <w:vAlign w:val="center"/>
          </w:tcPr>
          <w:p w14:paraId="14210097" w14:textId="0ED3AF27" w:rsidR="00F60A59" w:rsidRPr="00F60A59" w:rsidRDefault="00F60A59" w:rsidP="00F60A59">
            <w:pPr>
              <w:pStyle w:val="ListParagraph"/>
              <w:ind w:left="0"/>
              <w:rPr>
                <w:rFonts w:cstheme="minorHAnsi"/>
              </w:rPr>
            </w:pPr>
            <w:r w:rsidRPr="00F60A59">
              <w:rPr>
                <w:rFonts w:eastAsia="Times New Roman" w:cstheme="minorHAnsi"/>
                <w:color w:val="212529"/>
                <w:lang w:eastAsia="en-GB"/>
              </w:rPr>
              <w:t>Prototyping and Product Development in Islamic Finance</w:t>
            </w:r>
          </w:p>
        </w:tc>
        <w:tc>
          <w:tcPr>
            <w:tcW w:w="1275" w:type="dxa"/>
          </w:tcPr>
          <w:p w14:paraId="5120675D" w14:textId="070ED1CC" w:rsidR="00F60A59" w:rsidRDefault="00F60A59" w:rsidP="00F60A59">
            <w:pPr>
              <w:pStyle w:val="ListParagraph"/>
              <w:ind w:left="0"/>
            </w:pPr>
            <w:r>
              <w:t>11</w:t>
            </w:r>
          </w:p>
        </w:tc>
        <w:tc>
          <w:tcPr>
            <w:tcW w:w="1083" w:type="dxa"/>
          </w:tcPr>
          <w:p w14:paraId="632A31B3" w14:textId="52ABA858" w:rsidR="00F60A59" w:rsidRDefault="00F60A59" w:rsidP="00F60A59">
            <w:pPr>
              <w:pStyle w:val="ListParagraph"/>
              <w:ind w:left="0"/>
            </w:pPr>
            <w:r>
              <w:t>20</w:t>
            </w:r>
          </w:p>
        </w:tc>
      </w:tr>
      <w:tr w:rsidR="00F60A59" w14:paraId="2AF14FBD" w14:textId="77777777" w:rsidTr="00A6033D">
        <w:tc>
          <w:tcPr>
            <w:tcW w:w="1129" w:type="dxa"/>
          </w:tcPr>
          <w:p w14:paraId="7177DCC3" w14:textId="548AC65C" w:rsidR="00F60A59" w:rsidRPr="007259A7" w:rsidRDefault="007259A7" w:rsidP="00F60A59">
            <w:pPr>
              <w:pStyle w:val="ListParagraph"/>
              <w:ind w:left="0"/>
            </w:pPr>
            <w:r w:rsidRPr="007259A7">
              <w:t>J</w:t>
            </w:r>
            <w:r w:rsidR="00733F34">
              <w:t>8MA04</w:t>
            </w:r>
          </w:p>
        </w:tc>
        <w:tc>
          <w:tcPr>
            <w:tcW w:w="5529" w:type="dxa"/>
            <w:vAlign w:val="center"/>
          </w:tcPr>
          <w:p w14:paraId="1E5D0AD2" w14:textId="74308638" w:rsidR="00F60A59" w:rsidRPr="00F60A59" w:rsidRDefault="00F60A59" w:rsidP="00F60A59">
            <w:pPr>
              <w:pStyle w:val="ListParagraph"/>
              <w:ind w:left="0"/>
              <w:rPr>
                <w:rFonts w:cstheme="minorHAnsi"/>
              </w:rPr>
            </w:pPr>
            <w:r w:rsidRPr="00F60A59">
              <w:rPr>
                <w:rFonts w:eastAsia="Times New Roman" w:cstheme="minorHAnsi"/>
                <w:color w:val="212529"/>
                <w:lang w:eastAsia="en-GB"/>
              </w:rPr>
              <w:t xml:space="preserve">Raising Finance: </w:t>
            </w:r>
            <w:r w:rsidR="00733F34">
              <w:rPr>
                <w:rFonts w:eastAsia="Times New Roman" w:cstheme="minorHAnsi"/>
                <w:color w:val="212529"/>
                <w:lang w:eastAsia="en-GB"/>
              </w:rPr>
              <w:t>Ethical</w:t>
            </w:r>
            <w:r w:rsidRPr="00F60A59">
              <w:rPr>
                <w:rFonts w:eastAsia="Times New Roman" w:cstheme="minorHAnsi"/>
                <w:color w:val="212529"/>
                <w:lang w:eastAsia="en-GB"/>
              </w:rPr>
              <w:t xml:space="preserve"> Financial Models and Institutions</w:t>
            </w:r>
          </w:p>
        </w:tc>
        <w:tc>
          <w:tcPr>
            <w:tcW w:w="1275" w:type="dxa"/>
          </w:tcPr>
          <w:p w14:paraId="7274D601" w14:textId="521F1E1C" w:rsidR="00F60A59" w:rsidRDefault="00F60A59" w:rsidP="00F60A59">
            <w:pPr>
              <w:pStyle w:val="ListParagraph"/>
              <w:ind w:left="0"/>
            </w:pPr>
            <w:r>
              <w:t>11</w:t>
            </w:r>
          </w:p>
        </w:tc>
        <w:tc>
          <w:tcPr>
            <w:tcW w:w="1083" w:type="dxa"/>
          </w:tcPr>
          <w:p w14:paraId="0742DBA7" w14:textId="63034168" w:rsidR="00F60A59" w:rsidRDefault="00F60A59" w:rsidP="00F60A59">
            <w:pPr>
              <w:pStyle w:val="ListParagraph"/>
              <w:ind w:left="0"/>
            </w:pPr>
            <w:r>
              <w:t>20</w:t>
            </w:r>
          </w:p>
        </w:tc>
      </w:tr>
      <w:tr w:rsidR="00F60A59" w14:paraId="5BC89869" w14:textId="77777777" w:rsidTr="00A6033D">
        <w:tc>
          <w:tcPr>
            <w:tcW w:w="1129" w:type="dxa"/>
          </w:tcPr>
          <w:p w14:paraId="3C99A093" w14:textId="5054F7F8" w:rsidR="00F60A59" w:rsidRPr="007259A7" w:rsidRDefault="007259A7" w:rsidP="00F60A59">
            <w:pPr>
              <w:pStyle w:val="ListParagraph"/>
              <w:ind w:left="0"/>
            </w:pPr>
            <w:r w:rsidRPr="007259A7">
              <w:t>J3RV04</w:t>
            </w:r>
          </w:p>
        </w:tc>
        <w:tc>
          <w:tcPr>
            <w:tcW w:w="5529" w:type="dxa"/>
            <w:vAlign w:val="center"/>
          </w:tcPr>
          <w:p w14:paraId="6CB1F7F3" w14:textId="30AEBD4F" w:rsidR="00F60A59" w:rsidRPr="00F60A59" w:rsidRDefault="00F60A59" w:rsidP="00F60A59">
            <w:pPr>
              <w:pStyle w:val="ListParagraph"/>
              <w:ind w:left="0"/>
              <w:rPr>
                <w:rFonts w:cstheme="minorHAnsi"/>
              </w:rPr>
            </w:pPr>
            <w:r w:rsidRPr="00F60A59">
              <w:rPr>
                <w:rFonts w:eastAsia="Times New Roman" w:cstheme="minorHAnsi"/>
                <w:color w:val="212529"/>
                <w:lang w:eastAsia="en-GB"/>
              </w:rPr>
              <w:t>Risk Management in Islamic Finance</w:t>
            </w:r>
          </w:p>
        </w:tc>
        <w:tc>
          <w:tcPr>
            <w:tcW w:w="1275" w:type="dxa"/>
          </w:tcPr>
          <w:p w14:paraId="0282093C" w14:textId="4DA6AE3E" w:rsidR="00F60A59" w:rsidRDefault="00F60A59" w:rsidP="00F60A59">
            <w:pPr>
              <w:pStyle w:val="ListParagraph"/>
              <w:ind w:left="0"/>
            </w:pPr>
            <w:r>
              <w:t>11</w:t>
            </w:r>
          </w:p>
        </w:tc>
        <w:tc>
          <w:tcPr>
            <w:tcW w:w="1083" w:type="dxa"/>
          </w:tcPr>
          <w:p w14:paraId="51A90243" w14:textId="17088E79" w:rsidR="00F60A59" w:rsidRDefault="00F60A59" w:rsidP="00F60A59">
            <w:pPr>
              <w:pStyle w:val="ListParagraph"/>
              <w:ind w:left="0"/>
            </w:pPr>
            <w:r>
              <w:t>20</w:t>
            </w:r>
          </w:p>
        </w:tc>
      </w:tr>
    </w:tbl>
    <w:p w14:paraId="73F38B16" w14:textId="77777777" w:rsidR="007A6AEF" w:rsidRDefault="007A6AEF" w:rsidP="00D05E5C">
      <w:pPr>
        <w:spacing w:after="0" w:line="240" w:lineRule="auto"/>
        <w:rPr>
          <w:rFonts w:eastAsia="Times New Roman"/>
          <w:b/>
          <w:bCs/>
        </w:rPr>
      </w:pPr>
    </w:p>
    <w:p w14:paraId="64257CB1" w14:textId="77777777" w:rsidR="007A6AEF" w:rsidRDefault="007A6AEF" w:rsidP="00D05E5C">
      <w:pPr>
        <w:spacing w:after="0" w:line="240" w:lineRule="auto"/>
        <w:rPr>
          <w:rFonts w:eastAsia="Times New Roman"/>
          <w:b/>
          <w:bCs/>
        </w:rPr>
      </w:pPr>
    </w:p>
    <w:p w14:paraId="7E1B9791" w14:textId="55E01652" w:rsidR="00E879B4" w:rsidRDefault="00E879B4" w:rsidP="00D05E5C">
      <w:pPr>
        <w:spacing w:after="0" w:line="240" w:lineRule="auto"/>
        <w:rPr>
          <w:rFonts w:eastAsia="Times New Roman"/>
          <w:b/>
          <w:bCs/>
        </w:rPr>
      </w:pPr>
      <w:r w:rsidRPr="00E879B4">
        <w:rPr>
          <w:rFonts w:eastAsia="Times New Roman"/>
          <w:b/>
          <w:bCs/>
        </w:rPr>
        <w:t xml:space="preserve">Applied </w:t>
      </w:r>
      <w:r w:rsidR="00B77537">
        <w:rPr>
          <w:rFonts w:eastAsia="Times New Roman"/>
          <w:b/>
          <w:bCs/>
        </w:rPr>
        <w:t xml:space="preserve">Islamic </w:t>
      </w:r>
      <w:r w:rsidRPr="00E879B4">
        <w:rPr>
          <w:rFonts w:eastAsia="Times New Roman"/>
          <w:b/>
          <w:bCs/>
        </w:rPr>
        <w:t>Banking and Insurance</w:t>
      </w:r>
    </w:p>
    <w:p w14:paraId="6F089802" w14:textId="4CA0D4CC" w:rsidR="00B77537" w:rsidRDefault="00CD3239" w:rsidP="00D05E5C">
      <w:pPr>
        <w:spacing w:after="0" w:line="240" w:lineRule="auto"/>
        <w:rPr>
          <w:rFonts w:eastAsia="Times New Roman"/>
        </w:rPr>
      </w:pPr>
      <w:r w:rsidRPr="00CD3239">
        <w:rPr>
          <w:rFonts w:eastAsia="Times New Roman"/>
        </w:rPr>
        <w:t>This unit covers the differences of Islamic and western banking and insurance models in terms of conceptual framework, governing principles, governance system, business model, and product level differentiation. It explores how Islamic principles have evolved into structures of products, services, control, and governance system in Islamic banking and </w:t>
      </w:r>
      <w:r w:rsidRPr="00CD3239">
        <w:rPr>
          <w:rFonts w:eastAsia="Times New Roman"/>
          <w:i/>
          <w:iCs/>
        </w:rPr>
        <w:t>takaful</w:t>
      </w:r>
      <w:r w:rsidRPr="00CD3239">
        <w:rPr>
          <w:rFonts w:eastAsia="Times New Roman"/>
        </w:rPr>
        <w:t> industry.</w:t>
      </w:r>
    </w:p>
    <w:p w14:paraId="51106A41" w14:textId="77777777" w:rsidR="00B77537" w:rsidRDefault="00B77537">
      <w:pPr>
        <w:rPr>
          <w:rFonts w:eastAsia="Times New Roman"/>
        </w:rPr>
      </w:pPr>
      <w:r>
        <w:rPr>
          <w:rFonts w:eastAsia="Times New Roman"/>
        </w:rPr>
        <w:br w:type="page"/>
      </w:r>
    </w:p>
    <w:p w14:paraId="74ADDA69" w14:textId="77777777" w:rsidR="00CD3239" w:rsidRPr="00CD3239" w:rsidRDefault="00CD3239" w:rsidP="00D05E5C">
      <w:pPr>
        <w:spacing w:after="0" w:line="240" w:lineRule="auto"/>
        <w:rPr>
          <w:rFonts w:eastAsia="Times New Roman"/>
        </w:rPr>
      </w:pPr>
    </w:p>
    <w:p w14:paraId="68AEC33F" w14:textId="77777777" w:rsidR="00E879B4" w:rsidRDefault="00E879B4" w:rsidP="00D05E5C">
      <w:pPr>
        <w:spacing w:after="0" w:line="240" w:lineRule="auto"/>
        <w:rPr>
          <w:rFonts w:eastAsia="Times New Roman"/>
        </w:rPr>
      </w:pPr>
    </w:p>
    <w:p w14:paraId="3EF96AFE" w14:textId="08BFF0DB" w:rsidR="00E879B4" w:rsidRPr="00704DB4" w:rsidRDefault="00E879B4" w:rsidP="00E879B4">
      <w:pPr>
        <w:spacing w:after="0" w:line="240" w:lineRule="auto"/>
        <w:rPr>
          <w:rFonts w:eastAsia="Times New Roman"/>
          <w:b/>
          <w:bCs/>
        </w:rPr>
      </w:pPr>
      <w:r w:rsidRPr="00704DB4">
        <w:rPr>
          <w:rFonts w:eastAsia="Times New Roman"/>
          <w:b/>
          <w:bCs/>
        </w:rPr>
        <w:t>Moral Economy and Finance</w:t>
      </w:r>
    </w:p>
    <w:p w14:paraId="43C5A555" w14:textId="7DC918C6" w:rsidR="00733F34" w:rsidRDefault="00733F34" w:rsidP="00B77537">
      <w:pPr>
        <w:jc w:val="both"/>
        <w:rPr>
          <w:rFonts w:cstheme="minorHAnsi"/>
        </w:rPr>
      </w:pPr>
      <w:r w:rsidRPr="00733F34">
        <w:rPr>
          <w:rFonts w:cstheme="minorHAnsi"/>
        </w:rPr>
        <w:t xml:space="preserve">The module develops a critical understanding of the origin and evolution, concepts and aims of the moral economy at a micro and macro levels, including ethical finance as practical tool of green economics. It also examines the history and evolution of political economy and moral economy both from Abrahamic and neo-classical perspectives. </w:t>
      </w:r>
    </w:p>
    <w:p w14:paraId="2ED6ED66" w14:textId="2D4ED171" w:rsidR="00733F34" w:rsidRPr="00733F34" w:rsidRDefault="00733F34" w:rsidP="00733F34">
      <w:pPr>
        <w:jc w:val="both"/>
        <w:rPr>
          <w:rFonts w:cstheme="minorHAnsi"/>
        </w:rPr>
      </w:pPr>
      <w:r w:rsidRPr="00733F34">
        <w:rPr>
          <w:rFonts w:cstheme="minorHAnsi"/>
        </w:rPr>
        <w:t xml:space="preserve">The module is essential for students to gain a critical understanding of political economy and its axioms which defines the frame, methodology and institutions of ethical/green finance. The module covers </w:t>
      </w:r>
      <w:proofErr w:type="gramStart"/>
      <w:r w:rsidRPr="00733F34">
        <w:rPr>
          <w:rFonts w:cstheme="minorHAnsi"/>
        </w:rPr>
        <w:t>a number of</w:t>
      </w:r>
      <w:proofErr w:type="gramEnd"/>
      <w:r w:rsidRPr="00733F34">
        <w:rPr>
          <w:rFonts w:cstheme="minorHAnsi"/>
        </w:rPr>
        <w:t xml:space="preserve"> themes including: an overview of the foundation of moral economy and economic analysis of the prevailing theories, macroeconomic theories and the major structural themes of economics related to the voluntary sector, prohibitive elements in market transactions, and appraisal of the factors of production from an </w:t>
      </w:r>
      <w:proofErr w:type="gramStart"/>
      <w:r w:rsidRPr="00733F34">
        <w:rPr>
          <w:rFonts w:cstheme="minorHAnsi"/>
        </w:rPr>
        <w:t>Abrahamic perspectives</w:t>
      </w:r>
      <w:proofErr w:type="gramEnd"/>
      <w:r w:rsidRPr="00733F34">
        <w:rPr>
          <w:rFonts w:cstheme="minorHAnsi"/>
        </w:rPr>
        <w:t>.</w:t>
      </w:r>
    </w:p>
    <w:p w14:paraId="33E1630C" w14:textId="77777777" w:rsidR="00E879B4" w:rsidRDefault="00E879B4" w:rsidP="00E879B4">
      <w:pPr>
        <w:spacing w:after="0" w:line="240" w:lineRule="auto"/>
        <w:rPr>
          <w:rFonts w:eastAsia="Times New Roman"/>
          <w:b/>
          <w:bCs/>
        </w:rPr>
      </w:pPr>
    </w:p>
    <w:p w14:paraId="68A19B06" w14:textId="77777777" w:rsidR="00E879B4" w:rsidRPr="00704DB4" w:rsidRDefault="00E879B4" w:rsidP="00E879B4">
      <w:pPr>
        <w:spacing w:after="0" w:line="240" w:lineRule="auto"/>
        <w:rPr>
          <w:rFonts w:eastAsia="Times New Roman"/>
          <w:b/>
          <w:bCs/>
        </w:rPr>
      </w:pPr>
      <w:r w:rsidRPr="0CC812BF">
        <w:rPr>
          <w:rFonts w:eastAsia="Times New Roman"/>
          <w:b/>
          <w:bCs/>
        </w:rPr>
        <w:t>Research Skills and Project Report</w:t>
      </w:r>
    </w:p>
    <w:p w14:paraId="1AC52E74" w14:textId="29B28B8B" w:rsidR="00E879B4" w:rsidRPr="00704DB4" w:rsidRDefault="00E879B4" w:rsidP="00E879B4">
      <w:pPr>
        <w:spacing w:after="0" w:line="240" w:lineRule="auto"/>
        <w:rPr>
          <w:rFonts w:eastAsia="Times New Roman"/>
        </w:rPr>
      </w:pPr>
      <w:r w:rsidRPr="0CC812BF">
        <w:rPr>
          <w:rFonts w:eastAsia="Times New Roman"/>
        </w:rPr>
        <w:t xml:space="preserve">This unit provides an opportunity for students to develop further as independent learners through the completion of a supervised study, which can include some elements of research carried out in a fieldwork context. It also explores a range of methods appropriate to a range of disciplines including entrepreneurship, banking and finance, management, and sustainable development and aims to develop students’ analytic skills, which are essential aspects of conducting </w:t>
      </w:r>
      <w:r w:rsidR="00DC664C">
        <w:rPr>
          <w:rFonts w:eastAsia="Times New Roman"/>
        </w:rPr>
        <w:t xml:space="preserve">an </w:t>
      </w:r>
      <w:r w:rsidRPr="0CC812BF">
        <w:rPr>
          <w:rFonts w:eastAsia="Times New Roman"/>
        </w:rPr>
        <w:t>independent project.</w:t>
      </w:r>
    </w:p>
    <w:p w14:paraId="1993DE47" w14:textId="77777777" w:rsidR="00E879B4" w:rsidRPr="0015344E" w:rsidRDefault="00E879B4" w:rsidP="00E879B4">
      <w:pPr>
        <w:spacing w:after="0" w:line="240" w:lineRule="auto"/>
        <w:rPr>
          <w:rFonts w:eastAsia="Times New Roman"/>
        </w:rPr>
      </w:pPr>
      <w:r w:rsidRPr="0CC812BF">
        <w:rPr>
          <w:rFonts w:eastAsia="Times New Roman"/>
        </w:rPr>
        <w:t>At the end of the unit, students will be required to produce a mini dissertation of 6,000 – 8,000 words.</w:t>
      </w:r>
    </w:p>
    <w:p w14:paraId="05A1A5C1" w14:textId="024EA0BD" w:rsidR="004313CF" w:rsidRDefault="004313CF" w:rsidP="00D05E5C">
      <w:pPr>
        <w:spacing w:after="0" w:line="240" w:lineRule="auto"/>
        <w:rPr>
          <w:rFonts w:eastAsia="Times New Roman"/>
        </w:rPr>
      </w:pPr>
    </w:p>
    <w:p w14:paraId="398F5DD6" w14:textId="3485EBDC" w:rsidR="00C94A82" w:rsidRDefault="00C94A82" w:rsidP="00C94A82">
      <w:pPr>
        <w:spacing w:after="0" w:line="240" w:lineRule="auto"/>
        <w:rPr>
          <w:rFonts w:eastAsia="Times New Roman"/>
          <w:b/>
          <w:bCs/>
        </w:rPr>
      </w:pPr>
      <w:r w:rsidRPr="002D5C55">
        <w:rPr>
          <w:rFonts w:eastAsia="Times New Roman"/>
          <w:b/>
          <w:bCs/>
        </w:rPr>
        <w:t>Islamic Accounting and Auditing</w:t>
      </w:r>
    </w:p>
    <w:p w14:paraId="74A2A4E5" w14:textId="190D7D4F" w:rsidR="00CD3239" w:rsidRPr="009151AB" w:rsidRDefault="009926A8" w:rsidP="009151AB">
      <w:pPr>
        <w:spacing w:after="0" w:line="240" w:lineRule="auto"/>
        <w:rPr>
          <w:rFonts w:eastAsia="Times New Roman"/>
        </w:rPr>
      </w:pPr>
      <w:r w:rsidRPr="009926A8">
        <w:rPr>
          <w:rFonts w:eastAsia="Times New Roman"/>
        </w:rPr>
        <w:t>This unit covers the differences of Islamic and western core concepts, principles, and objective of conventional accounting, and accounting regulatory standards differences for banking and insurance. It also covers accounting for all transactions of Islamic banking, including accounting for sales-based transactions (</w:t>
      </w:r>
      <w:proofErr w:type="spellStart"/>
      <w:r w:rsidRPr="009926A8">
        <w:rPr>
          <w:rFonts w:eastAsia="Times New Roman"/>
          <w:i/>
          <w:iCs/>
        </w:rPr>
        <w:t>murabahah</w:t>
      </w:r>
      <w:proofErr w:type="spellEnd"/>
      <w:r w:rsidRPr="009926A8">
        <w:rPr>
          <w:rFonts w:eastAsia="Times New Roman"/>
          <w:i/>
          <w:iCs/>
        </w:rPr>
        <w:t xml:space="preserve">, </w:t>
      </w:r>
      <w:proofErr w:type="spellStart"/>
      <w:r w:rsidRPr="009926A8">
        <w:rPr>
          <w:rFonts w:eastAsia="Times New Roman"/>
          <w:i/>
          <w:iCs/>
        </w:rPr>
        <w:t>salam</w:t>
      </w:r>
      <w:proofErr w:type="spellEnd"/>
      <w:r w:rsidRPr="009926A8">
        <w:rPr>
          <w:rFonts w:eastAsia="Times New Roman"/>
          <w:i/>
          <w:iCs/>
        </w:rPr>
        <w:t xml:space="preserve">, </w:t>
      </w:r>
      <w:proofErr w:type="spellStart"/>
      <w:r w:rsidRPr="009926A8">
        <w:rPr>
          <w:rFonts w:eastAsia="Times New Roman"/>
          <w:i/>
          <w:iCs/>
        </w:rPr>
        <w:t>istisna</w:t>
      </w:r>
      <w:proofErr w:type="spellEnd"/>
      <w:r w:rsidRPr="009926A8">
        <w:rPr>
          <w:rFonts w:eastAsia="Times New Roman"/>
        </w:rPr>
        <w:t>); investment-based transactions (</w:t>
      </w:r>
      <w:proofErr w:type="spellStart"/>
      <w:r w:rsidRPr="009926A8">
        <w:rPr>
          <w:rFonts w:eastAsia="Times New Roman"/>
          <w:i/>
          <w:iCs/>
        </w:rPr>
        <w:t>mudharabah</w:t>
      </w:r>
      <w:proofErr w:type="spellEnd"/>
      <w:r w:rsidRPr="009926A8">
        <w:rPr>
          <w:rFonts w:eastAsia="Times New Roman"/>
          <w:i/>
          <w:iCs/>
        </w:rPr>
        <w:t xml:space="preserve">, </w:t>
      </w:r>
      <w:proofErr w:type="spellStart"/>
      <w:r w:rsidRPr="009926A8">
        <w:rPr>
          <w:rFonts w:eastAsia="Times New Roman"/>
          <w:i/>
          <w:iCs/>
        </w:rPr>
        <w:t>musyarakah</w:t>
      </w:r>
      <w:proofErr w:type="spellEnd"/>
      <w:r w:rsidRPr="009926A8">
        <w:rPr>
          <w:rFonts w:eastAsia="Times New Roman"/>
        </w:rPr>
        <w:t>); lease-based transaction (</w:t>
      </w:r>
      <w:r w:rsidRPr="009926A8">
        <w:rPr>
          <w:rFonts w:eastAsia="Times New Roman"/>
          <w:i/>
          <w:iCs/>
        </w:rPr>
        <w:t>ijarah</w:t>
      </w:r>
      <w:r w:rsidRPr="009926A8">
        <w:rPr>
          <w:rFonts w:eastAsia="Times New Roman"/>
        </w:rPr>
        <w:t>), and socio-objective transactions (</w:t>
      </w:r>
      <w:proofErr w:type="spellStart"/>
      <w:r w:rsidRPr="009926A8">
        <w:rPr>
          <w:rFonts w:eastAsia="Times New Roman"/>
          <w:i/>
          <w:iCs/>
        </w:rPr>
        <w:t>qardh</w:t>
      </w:r>
      <w:proofErr w:type="spellEnd"/>
      <w:r w:rsidRPr="009926A8">
        <w:rPr>
          <w:rFonts w:eastAsia="Times New Roman"/>
          <w:i/>
          <w:iCs/>
        </w:rPr>
        <w:t xml:space="preserve"> </w:t>
      </w:r>
      <w:proofErr w:type="spellStart"/>
      <w:r w:rsidRPr="009926A8">
        <w:rPr>
          <w:rFonts w:eastAsia="Times New Roman"/>
          <w:i/>
          <w:iCs/>
        </w:rPr>
        <w:t>hassan</w:t>
      </w:r>
      <w:proofErr w:type="spellEnd"/>
      <w:r w:rsidRPr="009926A8">
        <w:rPr>
          <w:rFonts w:eastAsia="Times New Roman"/>
          <w:i/>
          <w:iCs/>
        </w:rPr>
        <w:t xml:space="preserve">, </w:t>
      </w:r>
      <w:proofErr w:type="spellStart"/>
      <w:r w:rsidRPr="009926A8">
        <w:rPr>
          <w:rFonts w:eastAsia="Times New Roman"/>
          <w:i/>
          <w:iCs/>
        </w:rPr>
        <w:t>zakah</w:t>
      </w:r>
      <w:proofErr w:type="spellEnd"/>
      <w:r w:rsidRPr="009926A8">
        <w:rPr>
          <w:rFonts w:eastAsia="Times New Roman"/>
        </w:rPr>
        <w:t xml:space="preserve">). </w:t>
      </w:r>
      <w:r w:rsidR="00DC664C">
        <w:rPr>
          <w:rFonts w:eastAsia="Times New Roman"/>
        </w:rPr>
        <w:t>A t</w:t>
      </w:r>
      <w:r w:rsidRPr="009926A8">
        <w:rPr>
          <w:rFonts w:eastAsia="Times New Roman"/>
        </w:rPr>
        <w:t>opic on financial statement analysis will be covered to equip students with the necessary tools to assess performance of Islamic financial institutions</w:t>
      </w:r>
      <w:r>
        <w:rPr>
          <w:rFonts w:eastAsia="Times New Roman"/>
        </w:rPr>
        <w:t>.</w:t>
      </w:r>
    </w:p>
    <w:p w14:paraId="022ABBB0" w14:textId="77777777" w:rsidR="00CD3239" w:rsidRDefault="00CD3239" w:rsidP="00C94A82">
      <w:pPr>
        <w:spacing w:after="0" w:line="240" w:lineRule="auto"/>
        <w:rPr>
          <w:rFonts w:eastAsia="Times New Roman"/>
          <w:b/>
          <w:bCs/>
        </w:rPr>
      </w:pPr>
    </w:p>
    <w:p w14:paraId="4C0FA48C" w14:textId="1E9CD882" w:rsidR="00C94A82" w:rsidRDefault="00C94A82" w:rsidP="00C94A82">
      <w:pPr>
        <w:spacing w:after="0" w:line="240" w:lineRule="auto"/>
        <w:rPr>
          <w:rFonts w:eastAsia="Times New Roman"/>
          <w:b/>
          <w:bCs/>
        </w:rPr>
      </w:pPr>
      <w:r w:rsidRPr="002D5C55">
        <w:rPr>
          <w:rFonts w:eastAsia="Times New Roman"/>
          <w:b/>
          <w:bCs/>
        </w:rPr>
        <w:t>Prototyping and Product Development in Islamic Finance</w:t>
      </w:r>
    </w:p>
    <w:p w14:paraId="131462E6" w14:textId="6377B0E2" w:rsidR="00E44420" w:rsidRPr="00D84146" w:rsidRDefault="00D84146" w:rsidP="00C94A82">
      <w:pPr>
        <w:spacing w:after="0" w:line="240" w:lineRule="auto"/>
        <w:rPr>
          <w:rFonts w:eastAsia="Times New Roman"/>
        </w:rPr>
      </w:pPr>
      <w:r w:rsidRPr="00D84146">
        <w:rPr>
          <w:rFonts w:eastAsia="Times New Roman"/>
        </w:rPr>
        <w:t xml:space="preserve">This Unit aims to provide a detailed knowledge of the law of Islamic Commerce, together with an overview of the law relating to Islamic banking and insurance. The Unit is part of the Professional Diploma in Islamic Banking and Finance which </w:t>
      </w:r>
      <w:r w:rsidR="00DC664C">
        <w:rPr>
          <w:rFonts w:eastAsia="Times New Roman"/>
        </w:rPr>
        <w:t>aims</w:t>
      </w:r>
      <w:r w:rsidRPr="00D84146">
        <w:rPr>
          <w:rFonts w:eastAsia="Times New Roman"/>
        </w:rPr>
        <w:t xml:space="preserve"> to draw students who wish to pursue a qualification in the field of Islamic banking and finance. The unit is also linked to the Applied Islamic Banking and Insurance Unit and Islamic Accounting and Auditing Unit, so students of those Units can also </w:t>
      </w:r>
      <w:r w:rsidR="00DC664C">
        <w:rPr>
          <w:rFonts w:eastAsia="Times New Roman"/>
        </w:rPr>
        <w:t>benefit</w:t>
      </w:r>
      <w:r w:rsidRPr="00D84146">
        <w:rPr>
          <w:rFonts w:eastAsia="Times New Roman"/>
        </w:rPr>
        <w:t xml:space="preserve"> from this unit, as it provides them with an understanding of the underlying legal / Sharia principles and legal structures which form the foundations of Islamic Banking, Finance, and Insurance.</w:t>
      </w:r>
    </w:p>
    <w:p w14:paraId="4F6F898B" w14:textId="77777777" w:rsidR="002D5C55" w:rsidRPr="00C94A82" w:rsidRDefault="002D5C55" w:rsidP="00C94A82">
      <w:pPr>
        <w:spacing w:after="0" w:line="240" w:lineRule="auto"/>
        <w:rPr>
          <w:rFonts w:eastAsia="Times New Roman"/>
        </w:rPr>
      </w:pPr>
    </w:p>
    <w:p w14:paraId="0F28657B" w14:textId="18A2BBA3" w:rsidR="00C94A82" w:rsidRPr="002D5C55" w:rsidRDefault="00C94A82" w:rsidP="00C94A82">
      <w:pPr>
        <w:spacing w:after="0" w:line="240" w:lineRule="auto"/>
        <w:rPr>
          <w:rFonts w:eastAsia="Times New Roman"/>
          <w:b/>
          <w:bCs/>
        </w:rPr>
      </w:pPr>
      <w:r w:rsidRPr="002D5C55">
        <w:rPr>
          <w:rFonts w:eastAsia="Times New Roman"/>
          <w:b/>
          <w:bCs/>
        </w:rPr>
        <w:t xml:space="preserve">Raising Finance: </w:t>
      </w:r>
      <w:r w:rsidR="009151AB">
        <w:rPr>
          <w:rFonts w:eastAsia="Times New Roman"/>
          <w:b/>
          <w:bCs/>
        </w:rPr>
        <w:t>Ethical</w:t>
      </w:r>
      <w:r w:rsidRPr="002D5C55">
        <w:rPr>
          <w:rFonts w:eastAsia="Times New Roman"/>
          <w:b/>
          <w:bCs/>
        </w:rPr>
        <w:t xml:space="preserve"> Financial Models and Institutions</w:t>
      </w:r>
    </w:p>
    <w:p w14:paraId="432BECD5" w14:textId="3C22525A" w:rsidR="00DE37C5" w:rsidRDefault="009151AB" w:rsidP="009151AB">
      <w:pPr>
        <w:spacing w:after="200" w:line="240" w:lineRule="auto"/>
        <w:jc w:val="both"/>
        <w:rPr>
          <w:rFonts w:eastAsia="Times New Roman" w:cstheme="minorHAnsi"/>
          <w:lang w:eastAsia="en-GB"/>
        </w:rPr>
      </w:pPr>
      <w:r w:rsidRPr="009151AB">
        <w:rPr>
          <w:rFonts w:eastAsia="Times New Roman" w:cstheme="minorHAnsi"/>
          <w:lang w:eastAsia="en-GB"/>
        </w:rPr>
        <w:t>The module examines the concepts, types, frameworks and techniques of ethical financial available for the community to raise the required funds for embarking on the business enterprise. It explores ethical financial products, the types of ethical financial and capital markets, ethical financial instruments available, the nature of trading, advanced ethical financial instruments, ethical finance innovation such as crowd financing, fintech etc.  The module also develops deeper analytical and theoretical insights of regulatory frameworks and instruments of Abrahamic religions used in a range of contexts.</w:t>
      </w:r>
    </w:p>
    <w:p w14:paraId="0BBE1EF7" w14:textId="77777777" w:rsidR="00DE37C5" w:rsidRDefault="00DE37C5">
      <w:pPr>
        <w:rPr>
          <w:rFonts w:eastAsia="Times New Roman" w:cstheme="minorHAnsi"/>
          <w:lang w:eastAsia="en-GB"/>
        </w:rPr>
      </w:pPr>
      <w:r>
        <w:rPr>
          <w:rFonts w:eastAsia="Times New Roman" w:cstheme="minorHAnsi"/>
          <w:lang w:eastAsia="en-GB"/>
        </w:rPr>
        <w:br w:type="page"/>
      </w:r>
    </w:p>
    <w:p w14:paraId="2D233E85" w14:textId="77777777" w:rsidR="00E829B5" w:rsidRDefault="00E829B5" w:rsidP="009151AB">
      <w:pPr>
        <w:spacing w:after="200" w:line="240" w:lineRule="auto"/>
        <w:jc w:val="both"/>
        <w:rPr>
          <w:rFonts w:eastAsia="Times New Roman" w:cstheme="minorHAnsi"/>
          <w:lang w:eastAsia="en-GB"/>
        </w:rPr>
      </w:pPr>
    </w:p>
    <w:p w14:paraId="53918DBC" w14:textId="77777777" w:rsidR="00DE37C5" w:rsidRPr="009151AB" w:rsidRDefault="00DE37C5" w:rsidP="009151AB">
      <w:pPr>
        <w:spacing w:after="200" w:line="240" w:lineRule="auto"/>
        <w:jc w:val="both"/>
        <w:rPr>
          <w:rFonts w:eastAsia="Times New Roman" w:cstheme="minorHAnsi"/>
          <w:lang w:eastAsia="en-GB"/>
        </w:rPr>
      </w:pPr>
    </w:p>
    <w:p w14:paraId="1D792BE8" w14:textId="5291EC88" w:rsidR="00C94A82" w:rsidRDefault="00C94A82" w:rsidP="00C94A82">
      <w:pPr>
        <w:spacing w:after="0" w:line="240" w:lineRule="auto"/>
        <w:rPr>
          <w:rFonts w:eastAsia="Times New Roman"/>
          <w:b/>
          <w:bCs/>
        </w:rPr>
      </w:pPr>
      <w:r w:rsidRPr="002D5C55">
        <w:rPr>
          <w:rFonts w:eastAsia="Times New Roman"/>
          <w:b/>
          <w:bCs/>
        </w:rPr>
        <w:t>Risk Management in Islamic Finance</w:t>
      </w:r>
    </w:p>
    <w:p w14:paraId="1DB3CA8D" w14:textId="7CF360BE" w:rsidR="004313CF" w:rsidRDefault="00E829B5" w:rsidP="00D05E5C">
      <w:pPr>
        <w:spacing w:after="0" w:line="240" w:lineRule="auto"/>
        <w:rPr>
          <w:rFonts w:eastAsia="Times New Roman"/>
        </w:rPr>
      </w:pPr>
      <w:r w:rsidRPr="00E829B5">
        <w:rPr>
          <w:rFonts w:eastAsia="Times New Roman"/>
        </w:rPr>
        <w:t>Risk management is central in operations of financial institutions, both from business and regulatory perspectives. From a business perspective, profitability and stability of banks depend on how risks associated with financing are managed. On the regulatory side, the Basel regulations focus on the risk-based capital in banks making risk management an integral part of these institutions. Islamic banks face two types of risks</w:t>
      </w:r>
      <w:r w:rsidR="00DC664C">
        <w:rPr>
          <w:rFonts w:eastAsia="Times New Roman"/>
        </w:rPr>
        <w:t>,</w:t>
      </w:r>
      <w:r w:rsidRPr="00E829B5">
        <w:rPr>
          <w:rFonts w:eastAsia="Times New Roman"/>
        </w:rPr>
        <w:t xml:space="preserve"> </w:t>
      </w:r>
      <w:r w:rsidR="00DC664C">
        <w:rPr>
          <w:rFonts w:eastAsia="Times New Roman"/>
        </w:rPr>
        <w:t>those</w:t>
      </w:r>
      <w:r w:rsidRPr="00E829B5">
        <w:rPr>
          <w:rFonts w:eastAsia="Times New Roman"/>
        </w:rPr>
        <w:t xml:space="preserve"> that are like those faced by traditional financial intermediaries and risks that are unique to them due to their compliance with the Shariah. This unit examines the risks that face the financial institutions in general and Islamic banks in particular from both business and regulatory perspectives</w:t>
      </w:r>
      <w:r>
        <w:rPr>
          <w:rFonts w:eastAsia="Times New Roman"/>
        </w:rPr>
        <w:t>.</w:t>
      </w:r>
    </w:p>
    <w:p w14:paraId="77500715" w14:textId="77777777" w:rsidR="009151AB" w:rsidRDefault="009151AB" w:rsidP="00D05E5C">
      <w:pPr>
        <w:spacing w:after="0" w:line="240" w:lineRule="auto"/>
        <w:rPr>
          <w:rFonts w:eastAsia="Times New Roman"/>
        </w:rPr>
      </w:pPr>
    </w:p>
    <w:p w14:paraId="52F589A6" w14:textId="396B4C76" w:rsidR="00327498" w:rsidRPr="009850FF" w:rsidRDefault="00327498" w:rsidP="006C7EAC">
      <w:pPr>
        <w:pStyle w:val="Heading2"/>
        <w:rPr>
          <w:rFonts w:eastAsia="Times New Roman"/>
        </w:rPr>
      </w:pPr>
      <w:bookmarkStart w:id="7" w:name="_Toc194931821"/>
      <w:r w:rsidRPr="0CC812BF">
        <w:rPr>
          <w:rFonts w:eastAsia="Times New Roman"/>
        </w:rPr>
        <w:t>Assessment</w:t>
      </w:r>
      <w:bookmarkEnd w:id="7"/>
      <w:r w:rsidRPr="0CC812BF">
        <w:rPr>
          <w:rFonts w:eastAsia="Times New Roman"/>
        </w:rPr>
        <w:t xml:space="preserve"> </w:t>
      </w:r>
    </w:p>
    <w:p w14:paraId="64611B6A" w14:textId="1A6AEAF9" w:rsidR="009850FF" w:rsidRDefault="009850FF" w:rsidP="009850FF">
      <w:pPr>
        <w:spacing w:after="0" w:line="240" w:lineRule="auto"/>
        <w:rPr>
          <w:rFonts w:eastAsia="Times New Roman"/>
        </w:rPr>
      </w:pPr>
    </w:p>
    <w:p w14:paraId="008C2A3F" w14:textId="1FD34346" w:rsidR="000804D4" w:rsidRPr="000804D4" w:rsidRDefault="000804D4" w:rsidP="000804D4">
      <w:pPr>
        <w:spacing w:after="0" w:line="240" w:lineRule="auto"/>
        <w:rPr>
          <w:rFonts w:eastAsia="Times New Roman"/>
        </w:rPr>
      </w:pPr>
      <w:r w:rsidRPr="000804D4">
        <w:rPr>
          <w:rFonts w:eastAsia="Times New Roman"/>
        </w:rPr>
        <w:t>In line with the SQA strategy and guideline on assessment and the Al-Maktoum College’s Learning, Teaching and Assessment policy, assessments of this programme aim to:</w:t>
      </w:r>
    </w:p>
    <w:p w14:paraId="1C3D51C2" w14:textId="77777777" w:rsidR="000804D4" w:rsidRPr="000804D4" w:rsidRDefault="000804D4" w:rsidP="000804D4">
      <w:pPr>
        <w:spacing w:after="0" w:line="240" w:lineRule="auto"/>
        <w:rPr>
          <w:rFonts w:eastAsia="Times New Roman"/>
        </w:rPr>
      </w:pPr>
    </w:p>
    <w:p w14:paraId="77765305" w14:textId="77777777" w:rsidR="000804D4" w:rsidRPr="000804D4" w:rsidRDefault="000804D4" w:rsidP="000804D4">
      <w:pPr>
        <w:numPr>
          <w:ilvl w:val="0"/>
          <w:numId w:val="23"/>
        </w:numPr>
        <w:spacing w:after="0" w:line="240" w:lineRule="auto"/>
        <w:rPr>
          <w:rFonts w:eastAsia="Times New Roman"/>
        </w:rPr>
      </w:pPr>
      <w:r w:rsidRPr="000804D4">
        <w:rPr>
          <w:rFonts w:eastAsia="Times New Roman"/>
        </w:rPr>
        <w:t xml:space="preserve">Measure whether learning outcomes have been </w:t>
      </w:r>
      <w:proofErr w:type="gramStart"/>
      <w:r w:rsidRPr="000804D4">
        <w:rPr>
          <w:rFonts w:eastAsia="Times New Roman"/>
        </w:rPr>
        <w:t>achieved;</w:t>
      </w:r>
      <w:proofErr w:type="gramEnd"/>
    </w:p>
    <w:p w14:paraId="115BE077" w14:textId="77777777" w:rsidR="000804D4" w:rsidRPr="000804D4" w:rsidRDefault="000804D4" w:rsidP="000804D4">
      <w:pPr>
        <w:numPr>
          <w:ilvl w:val="0"/>
          <w:numId w:val="23"/>
        </w:numPr>
        <w:spacing w:after="0" w:line="240" w:lineRule="auto"/>
        <w:rPr>
          <w:rFonts w:eastAsia="Times New Roman"/>
        </w:rPr>
      </w:pPr>
      <w:r w:rsidRPr="000804D4">
        <w:rPr>
          <w:rFonts w:eastAsia="Times New Roman"/>
        </w:rPr>
        <w:t xml:space="preserve">enable students to demonstrate achievement in a range of assessment </w:t>
      </w:r>
      <w:proofErr w:type="gramStart"/>
      <w:r w:rsidRPr="000804D4">
        <w:rPr>
          <w:rFonts w:eastAsia="Times New Roman"/>
        </w:rPr>
        <w:t>modes;</w:t>
      </w:r>
      <w:proofErr w:type="gramEnd"/>
    </w:p>
    <w:p w14:paraId="0CBEF7D8" w14:textId="77777777" w:rsidR="000804D4" w:rsidRPr="000804D4" w:rsidRDefault="000804D4" w:rsidP="000804D4">
      <w:pPr>
        <w:numPr>
          <w:ilvl w:val="0"/>
          <w:numId w:val="23"/>
        </w:numPr>
        <w:spacing w:after="0" w:line="240" w:lineRule="auto"/>
        <w:rPr>
          <w:rFonts w:eastAsia="Times New Roman"/>
        </w:rPr>
      </w:pPr>
      <w:r w:rsidRPr="000804D4">
        <w:rPr>
          <w:rFonts w:eastAsia="Times New Roman"/>
        </w:rPr>
        <w:t xml:space="preserve">offer appropriate academic challenge at professional SQA level </w:t>
      </w:r>
      <w:proofErr w:type="gramStart"/>
      <w:r w:rsidRPr="000804D4">
        <w:rPr>
          <w:rFonts w:eastAsia="Times New Roman"/>
        </w:rPr>
        <w:t>11;</w:t>
      </w:r>
      <w:proofErr w:type="gramEnd"/>
      <w:r w:rsidRPr="000804D4">
        <w:rPr>
          <w:rFonts w:eastAsia="Times New Roman"/>
        </w:rPr>
        <w:t xml:space="preserve"> </w:t>
      </w:r>
    </w:p>
    <w:p w14:paraId="1536DF4E" w14:textId="77777777" w:rsidR="000804D4" w:rsidRPr="000804D4" w:rsidRDefault="000804D4" w:rsidP="000804D4">
      <w:pPr>
        <w:numPr>
          <w:ilvl w:val="0"/>
          <w:numId w:val="23"/>
        </w:numPr>
        <w:spacing w:after="0" w:line="240" w:lineRule="auto"/>
        <w:rPr>
          <w:rFonts w:eastAsia="Times New Roman"/>
        </w:rPr>
      </w:pPr>
      <w:r w:rsidRPr="000804D4">
        <w:rPr>
          <w:rFonts w:eastAsia="Times New Roman"/>
        </w:rPr>
        <w:t xml:space="preserve">ensure scope for reasonable adjustment for students with learning difficulties and/or </w:t>
      </w:r>
      <w:proofErr w:type="gramStart"/>
      <w:r w:rsidRPr="000804D4">
        <w:rPr>
          <w:rFonts w:eastAsia="Times New Roman"/>
        </w:rPr>
        <w:t>disabilities;</w:t>
      </w:r>
      <w:proofErr w:type="gramEnd"/>
    </w:p>
    <w:p w14:paraId="752171E6" w14:textId="77777777" w:rsidR="000804D4" w:rsidRPr="000804D4" w:rsidRDefault="000804D4" w:rsidP="000804D4">
      <w:pPr>
        <w:numPr>
          <w:ilvl w:val="0"/>
          <w:numId w:val="23"/>
        </w:numPr>
        <w:spacing w:after="0" w:line="240" w:lineRule="auto"/>
        <w:rPr>
          <w:rFonts w:eastAsia="Times New Roman"/>
        </w:rPr>
      </w:pPr>
      <w:r w:rsidRPr="000804D4">
        <w:rPr>
          <w:rFonts w:eastAsia="Times New Roman"/>
        </w:rPr>
        <w:t>enable fair and equitable access to assessment tasks for all students.</w:t>
      </w:r>
    </w:p>
    <w:p w14:paraId="1F1B7819" w14:textId="77777777" w:rsidR="000804D4" w:rsidRPr="000804D4" w:rsidRDefault="000804D4" w:rsidP="000804D4">
      <w:pPr>
        <w:spacing w:after="0" w:line="240" w:lineRule="auto"/>
        <w:rPr>
          <w:rFonts w:eastAsia="Times New Roman"/>
        </w:rPr>
      </w:pPr>
    </w:p>
    <w:p w14:paraId="7BDB0E27" w14:textId="77777777" w:rsidR="000804D4" w:rsidRPr="000804D4" w:rsidRDefault="000804D4" w:rsidP="000804D4">
      <w:pPr>
        <w:spacing w:after="0" w:line="240" w:lineRule="auto"/>
        <w:rPr>
          <w:rFonts w:eastAsia="Times New Roman"/>
        </w:rPr>
      </w:pPr>
      <w:r w:rsidRPr="000804D4">
        <w:rPr>
          <w:rFonts w:eastAsia="Times New Roman"/>
        </w:rPr>
        <w:t xml:space="preserve">The learning outcomes are met by the alignment of learning and teaching activities with the assessment activities. </w:t>
      </w:r>
    </w:p>
    <w:p w14:paraId="1DBADB6A" w14:textId="77777777" w:rsidR="000804D4" w:rsidRPr="000804D4" w:rsidRDefault="000804D4" w:rsidP="000804D4">
      <w:pPr>
        <w:spacing w:after="0" w:line="240" w:lineRule="auto"/>
        <w:rPr>
          <w:rFonts w:eastAsia="Times New Roman"/>
        </w:rPr>
      </w:pPr>
    </w:p>
    <w:p w14:paraId="2DABB3FE" w14:textId="1295315A" w:rsidR="006E2972" w:rsidRPr="0033639B" w:rsidRDefault="000804D4" w:rsidP="009151AB">
      <w:pPr>
        <w:spacing w:after="0" w:line="240" w:lineRule="auto"/>
        <w:rPr>
          <w:rFonts w:eastAsia="Times New Roman"/>
        </w:rPr>
      </w:pPr>
      <w:r w:rsidRPr="000804D4">
        <w:rPr>
          <w:rFonts w:eastAsia="Times New Roman"/>
        </w:rPr>
        <w:t xml:space="preserve">Assessments can take both formative and summative forms and consist of a range of appropriate assessment methods including coursework and examinations requiring critical analysis and reflections, and individual/group presentations. These assessment methods are meant to enhance a range of academic, practical and transferable skills including teamwork, presentation, analysis, reasoning, research, communication and IT skills through essay and report writing, and presentations; critical reflection, analysis and appraisal; synthesising information and theories, subject related problem solving; evaluating statements, evidencing and/or assessing complex and sometimes contradictory viewpoints and working to deadlines. The assessment criteria for all assessments </w:t>
      </w:r>
      <w:r w:rsidR="00DC664C" w:rsidRPr="000804D4">
        <w:rPr>
          <w:rFonts w:eastAsia="Times New Roman"/>
        </w:rPr>
        <w:t>are</w:t>
      </w:r>
      <w:r w:rsidRPr="000804D4">
        <w:rPr>
          <w:rFonts w:eastAsia="Times New Roman"/>
        </w:rPr>
        <w:t xml:space="preserve"> pitched at SQA level 11. The group presentation is an exercise that will enable students to develop their presentation and communication skills which are important for</w:t>
      </w:r>
      <w:r w:rsidR="009151AB">
        <w:rPr>
          <w:rFonts w:eastAsia="Times New Roman"/>
        </w:rPr>
        <w:t xml:space="preserve"> </w:t>
      </w:r>
      <w:r w:rsidRPr="000804D4">
        <w:rPr>
          <w:rFonts w:eastAsia="Times New Roman"/>
        </w:rPr>
        <w:t>employability in their fields. Formative assessments are employed to provide students with an opportunity to develop relevant knowledge and skills, prior to undertaking summative assessments. Different assessment methods may have equal (e.g. 50-50) or varying marking weight; (e.g. 40-60)</w:t>
      </w:r>
    </w:p>
    <w:p w14:paraId="30AE99AB" w14:textId="3A20D8F3" w:rsidR="00327498" w:rsidRDefault="00327498" w:rsidP="006C7EAC">
      <w:pPr>
        <w:pStyle w:val="Heading2"/>
        <w:rPr>
          <w:rFonts w:eastAsia="Times New Roman"/>
        </w:rPr>
      </w:pPr>
      <w:bookmarkStart w:id="8" w:name="_Toc194931822"/>
      <w:r w:rsidRPr="0CC812BF">
        <w:rPr>
          <w:rFonts w:eastAsia="Times New Roman"/>
        </w:rPr>
        <w:t>Extensions</w:t>
      </w:r>
      <w:bookmarkEnd w:id="8"/>
      <w:r w:rsidRPr="0CC812BF">
        <w:rPr>
          <w:rFonts w:eastAsia="Times New Roman"/>
        </w:rPr>
        <w:t xml:space="preserve"> </w:t>
      </w:r>
    </w:p>
    <w:p w14:paraId="192FACFC" w14:textId="20914E2F" w:rsidR="00F662C1" w:rsidRDefault="00F662C1" w:rsidP="0CC812BF">
      <w:pPr>
        <w:pStyle w:val="ListParagraph"/>
        <w:spacing w:after="0" w:line="240" w:lineRule="auto"/>
        <w:ind w:left="0"/>
        <w:rPr>
          <w:rFonts w:eastAsia="Times New Roman"/>
          <w:b/>
          <w:bCs/>
          <w:color w:val="FF0000"/>
        </w:rPr>
      </w:pPr>
    </w:p>
    <w:p w14:paraId="517ECE26" w14:textId="77777777" w:rsidR="000A33EF" w:rsidRPr="000A33EF" w:rsidRDefault="000A33EF" w:rsidP="000A33EF">
      <w:pPr>
        <w:spacing w:after="0" w:line="240" w:lineRule="auto"/>
        <w:rPr>
          <w:rFonts w:eastAsia="Times New Roman" w:cstheme="minorHAnsi"/>
          <w:color w:val="212529"/>
          <w:lang w:eastAsia="en-GB"/>
        </w:rPr>
      </w:pPr>
      <w:r w:rsidRPr="000A33EF">
        <w:rPr>
          <w:rFonts w:eastAsia="Times New Roman" w:cstheme="minorHAnsi"/>
          <w:color w:val="212529"/>
          <w:lang w:eastAsia="en-GB"/>
        </w:rPr>
        <w:t>Students who fail a component at the first attempt of an assessment for any unit will have the opportunity to resubmit. Students who are successfully re-assessed will be awarded a mark of no more than 50% (capped). Students may be re-assessed in failed components only once.</w:t>
      </w:r>
    </w:p>
    <w:p w14:paraId="08B776ED" w14:textId="77777777" w:rsidR="000A33EF" w:rsidRPr="000A33EF" w:rsidRDefault="000A33EF" w:rsidP="000A33EF">
      <w:pPr>
        <w:spacing w:after="0" w:line="240" w:lineRule="auto"/>
        <w:rPr>
          <w:rFonts w:eastAsia="Times New Roman" w:cstheme="minorHAnsi"/>
          <w:color w:val="212529"/>
          <w:lang w:eastAsia="en-GB"/>
        </w:rPr>
      </w:pPr>
    </w:p>
    <w:p w14:paraId="51FF32CD" w14:textId="77777777" w:rsidR="00DE37C5" w:rsidRDefault="000A33EF" w:rsidP="00DE37C5">
      <w:pPr>
        <w:spacing w:after="0" w:line="240" w:lineRule="auto"/>
        <w:rPr>
          <w:rFonts w:eastAsia="Times New Roman" w:cstheme="minorHAnsi"/>
          <w:color w:val="212529"/>
          <w:lang w:eastAsia="en-GB"/>
        </w:rPr>
      </w:pPr>
      <w:r w:rsidRPr="000A33EF">
        <w:rPr>
          <w:rFonts w:eastAsia="Times New Roman" w:cstheme="minorHAnsi"/>
          <w:color w:val="212529"/>
          <w:lang w:eastAsia="en-GB"/>
        </w:rPr>
        <w:t>Where appropriate extenuating circumstances exist,</w:t>
      </w:r>
      <w:r w:rsidRPr="000A33EF">
        <w:rPr>
          <w:rFonts w:eastAsiaTheme="minorHAnsi" w:cstheme="minorHAnsi"/>
        </w:rPr>
        <w:t xml:space="preserve"> </w:t>
      </w:r>
      <w:r w:rsidRPr="000A33EF">
        <w:rPr>
          <w:rFonts w:eastAsia="Times New Roman" w:cstheme="minorHAnsi"/>
          <w:color w:val="212529"/>
          <w:lang w:eastAsia="en-GB"/>
        </w:rPr>
        <w:t xml:space="preserve">extensions may be granted. If illness or other exceptional circumstance prevents a student taking or submitting an assessment at the appropriate time, they may apply for an extension and if approved their assessment will be deferred. </w:t>
      </w:r>
    </w:p>
    <w:p w14:paraId="09C9F043" w14:textId="77777777" w:rsidR="00DE37C5" w:rsidRDefault="00DE37C5">
      <w:pPr>
        <w:rPr>
          <w:rFonts w:eastAsia="Times New Roman" w:cstheme="minorHAnsi"/>
          <w:color w:val="212529"/>
          <w:lang w:eastAsia="en-GB"/>
        </w:rPr>
      </w:pPr>
      <w:r>
        <w:rPr>
          <w:rFonts w:eastAsia="Times New Roman" w:cstheme="minorHAnsi"/>
          <w:color w:val="212529"/>
          <w:lang w:eastAsia="en-GB"/>
        </w:rPr>
        <w:br w:type="page"/>
      </w:r>
    </w:p>
    <w:p w14:paraId="29E0C997" w14:textId="77777777" w:rsidR="00DE37C5" w:rsidRDefault="00DE37C5" w:rsidP="00DE37C5">
      <w:pPr>
        <w:spacing w:after="0" w:line="240" w:lineRule="auto"/>
        <w:rPr>
          <w:rFonts w:eastAsia="Times New Roman" w:cstheme="minorHAnsi"/>
          <w:color w:val="212529"/>
          <w:lang w:eastAsia="en-GB"/>
        </w:rPr>
      </w:pPr>
    </w:p>
    <w:p w14:paraId="036C367E" w14:textId="77777777" w:rsidR="00DE37C5" w:rsidRDefault="00DE37C5" w:rsidP="00DE37C5">
      <w:pPr>
        <w:spacing w:after="0" w:line="240" w:lineRule="auto"/>
        <w:rPr>
          <w:rFonts w:eastAsia="Times New Roman" w:cstheme="minorHAnsi"/>
          <w:color w:val="212529"/>
          <w:lang w:eastAsia="en-GB"/>
        </w:rPr>
      </w:pPr>
    </w:p>
    <w:p w14:paraId="5167B928" w14:textId="2FA260E6" w:rsidR="00140278" w:rsidRPr="00DE37C5" w:rsidRDefault="000A33EF" w:rsidP="00DE37C5">
      <w:pPr>
        <w:spacing w:after="0" w:line="240" w:lineRule="auto"/>
        <w:rPr>
          <w:rFonts w:eastAsia="Times New Roman" w:cstheme="minorHAnsi"/>
          <w:color w:val="212529"/>
          <w:lang w:eastAsia="en-GB"/>
        </w:rPr>
      </w:pPr>
      <w:r w:rsidRPr="000A33EF">
        <w:rPr>
          <w:rFonts w:eastAsia="Times New Roman" w:cstheme="minorHAnsi"/>
          <w:color w:val="212529"/>
          <w:lang w:eastAsia="en-GB"/>
        </w:rPr>
        <w:t>Extensions are granted only where students have encountered exceptional or unforeseen difficulties or are subject to long-term episode</w:t>
      </w:r>
      <w:r w:rsidR="00DC664C">
        <w:rPr>
          <w:rFonts w:eastAsia="Times New Roman" w:cstheme="minorHAnsi"/>
          <w:color w:val="212529"/>
          <w:lang w:eastAsia="en-GB"/>
        </w:rPr>
        <w:t>s</w:t>
      </w:r>
      <w:r w:rsidRPr="000A33EF">
        <w:rPr>
          <w:rFonts w:eastAsia="Times New Roman" w:cstheme="minorHAnsi"/>
          <w:color w:val="212529"/>
          <w:lang w:eastAsia="en-GB"/>
        </w:rPr>
        <w:t xml:space="preserve"> of illness, or are affected by any relevant impairment, in the period during which they are expected to prepare their written work. Further rules on extensions are found in the College’s Summative Assessment Policy available online</w:t>
      </w:r>
      <w:r w:rsidR="00ED2CB6">
        <w:rPr>
          <w:rFonts w:eastAsia="Times New Roman" w:cstheme="minorHAnsi"/>
          <w:color w:val="212529"/>
          <w:lang w:eastAsia="en-GB"/>
        </w:rPr>
        <w:t xml:space="preserve">: </w:t>
      </w:r>
      <w:hyperlink r:id="rId17" w:history="1">
        <w:r w:rsidR="009151AB" w:rsidRPr="009151AB">
          <w:rPr>
            <w:rStyle w:val="Hyperlink"/>
          </w:rPr>
          <w:t>Academic Policies &amp; Procedures | Al-Maktoum College of Higher Education</w:t>
        </w:r>
      </w:hyperlink>
    </w:p>
    <w:p w14:paraId="354A1255" w14:textId="4D2E4E7D" w:rsidR="00327498" w:rsidRPr="00F662C1" w:rsidRDefault="00327498" w:rsidP="006C7EAC">
      <w:pPr>
        <w:pStyle w:val="Heading2"/>
        <w:rPr>
          <w:rFonts w:eastAsia="Times New Roman"/>
        </w:rPr>
      </w:pPr>
      <w:bookmarkStart w:id="9" w:name="_Toc194931823"/>
      <w:r w:rsidRPr="0CC812BF">
        <w:rPr>
          <w:rFonts w:eastAsia="Times New Roman"/>
        </w:rPr>
        <w:t>Grading criteria</w:t>
      </w:r>
      <w:bookmarkEnd w:id="9"/>
    </w:p>
    <w:p w14:paraId="71C322CF" w14:textId="0EFA77FB" w:rsidR="00F662C1" w:rsidRDefault="00F662C1" w:rsidP="00F662C1">
      <w:pPr>
        <w:spacing w:after="0" w:line="240" w:lineRule="auto"/>
        <w:rPr>
          <w:rFonts w:eastAsia="Times New Roman"/>
        </w:rPr>
      </w:pPr>
    </w:p>
    <w:p w14:paraId="485A4235" w14:textId="69733891" w:rsidR="009151AB" w:rsidRPr="00735C6A" w:rsidRDefault="00F662C1" w:rsidP="00DE37C5">
      <w:pPr>
        <w:spacing w:after="0" w:line="240" w:lineRule="auto"/>
        <w:rPr>
          <w:rFonts w:eastAsia="Times New Roman"/>
          <w:color w:val="000000" w:themeColor="text1"/>
          <w:lang w:val="en-US"/>
        </w:rPr>
      </w:pPr>
      <w:r w:rsidRPr="00735C6A">
        <w:rPr>
          <w:rFonts w:eastAsia="Times New Roman"/>
          <w:color w:val="000000" w:themeColor="text1"/>
          <w:lang w:val="en-US"/>
        </w:rPr>
        <w:t xml:space="preserve">Each unit will be assessed individually. </w:t>
      </w:r>
      <w:r w:rsidR="5E671705" w:rsidRPr="00735C6A">
        <w:rPr>
          <w:rFonts w:eastAsia="Times New Roman"/>
          <w:color w:val="000000" w:themeColor="text1"/>
          <w:lang w:val="en-US"/>
        </w:rPr>
        <w:t>You</w:t>
      </w:r>
      <w:r w:rsidRPr="00735C6A">
        <w:rPr>
          <w:rFonts w:eastAsia="Times New Roman"/>
          <w:color w:val="000000" w:themeColor="text1"/>
          <w:lang w:val="en-US"/>
        </w:rPr>
        <w:t xml:space="preserve"> must meet </w:t>
      </w:r>
      <w:proofErr w:type="gramStart"/>
      <w:r w:rsidRPr="00735C6A">
        <w:rPr>
          <w:rFonts w:eastAsia="Times New Roman"/>
          <w:color w:val="000000" w:themeColor="text1"/>
          <w:lang w:val="en-US"/>
        </w:rPr>
        <w:t>all of</w:t>
      </w:r>
      <w:proofErr w:type="gramEnd"/>
      <w:r w:rsidRPr="00735C6A">
        <w:rPr>
          <w:rFonts w:eastAsia="Times New Roman"/>
          <w:color w:val="000000" w:themeColor="text1"/>
          <w:lang w:val="en-US"/>
        </w:rPr>
        <w:t xml:space="preserve"> the minimum evidence requirements </w:t>
      </w:r>
      <w:r w:rsidR="47D12C31" w:rsidRPr="00735C6A">
        <w:rPr>
          <w:rFonts w:eastAsia="Times New Roman"/>
          <w:color w:val="000000" w:themeColor="text1"/>
          <w:lang w:val="en-US"/>
        </w:rPr>
        <w:t>as</w:t>
      </w:r>
      <w:r w:rsidRPr="00735C6A">
        <w:rPr>
          <w:rFonts w:eastAsia="Times New Roman"/>
          <w:color w:val="000000" w:themeColor="text1"/>
          <w:lang w:val="en-US"/>
        </w:rPr>
        <w:t xml:space="preserve"> defined</w:t>
      </w:r>
      <w:r w:rsidR="41C9DEB3" w:rsidRPr="00735C6A">
        <w:rPr>
          <w:rFonts w:eastAsia="Times New Roman"/>
          <w:color w:val="000000" w:themeColor="text1"/>
          <w:lang w:val="en-US"/>
        </w:rPr>
        <w:t xml:space="preserve"> in the</w:t>
      </w:r>
      <w:r w:rsidRPr="00735C6A">
        <w:rPr>
          <w:rFonts w:eastAsia="Times New Roman"/>
          <w:color w:val="000000" w:themeColor="text1"/>
          <w:lang w:val="en-US"/>
        </w:rPr>
        <w:t xml:space="preserve"> learning outcomes. The successful achievements, approved by the Academic Standards Committee, will count in determining progression and contribute to the award. </w:t>
      </w:r>
    </w:p>
    <w:p w14:paraId="5224A058" w14:textId="77777777" w:rsidR="00F662C1" w:rsidRPr="00735C6A" w:rsidRDefault="00F662C1" w:rsidP="0CC812BF">
      <w:pPr>
        <w:spacing w:after="0" w:line="240" w:lineRule="auto"/>
        <w:rPr>
          <w:rFonts w:eastAsia="Times New Roman"/>
          <w:color w:val="000000" w:themeColor="text1"/>
          <w:lang w:val="en-US"/>
        </w:rPr>
      </w:pPr>
    </w:p>
    <w:p w14:paraId="008B672C" w14:textId="38D08A73" w:rsidR="001978C4" w:rsidRPr="009151AB" w:rsidRDefault="00F662C1" w:rsidP="009151AB">
      <w:pPr>
        <w:spacing w:after="0" w:line="240" w:lineRule="auto"/>
        <w:rPr>
          <w:rFonts w:eastAsia="Times New Roman"/>
          <w:color w:val="000000" w:themeColor="text1"/>
          <w:lang w:val="en-US"/>
        </w:rPr>
      </w:pPr>
      <w:r w:rsidRPr="00735C6A">
        <w:rPr>
          <w:rFonts w:eastAsia="Times New Roman"/>
          <w:color w:val="000000" w:themeColor="text1"/>
          <w:lang w:val="en-US"/>
        </w:rPr>
        <w:t xml:space="preserve">Under no circumstances shall any candidate be permitted to submit themselves for assessment in any element more than twice. In the case of a candidate failing to complete a prescribed element of assessment on time, permission for a second assessment will only be granted if the failure is on account of illness or other good cause. The result of that assessment will contribute towards progression and award. The passing rate should be not less than 50% of each element of </w:t>
      </w:r>
      <w:proofErr w:type="gramStart"/>
      <w:r w:rsidRPr="00735C6A">
        <w:rPr>
          <w:rFonts w:eastAsia="Times New Roman"/>
          <w:color w:val="000000" w:themeColor="text1"/>
          <w:lang w:val="en-US"/>
        </w:rPr>
        <w:t>assessments</w:t>
      </w:r>
      <w:proofErr w:type="gramEnd"/>
      <w:r w:rsidRPr="00735C6A">
        <w:rPr>
          <w:rFonts w:eastAsia="Times New Roman"/>
          <w:color w:val="000000" w:themeColor="text1"/>
          <w:lang w:val="en-US"/>
        </w:rPr>
        <w:t xml:space="preserve">. </w:t>
      </w:r>
    </w:p>
    <w:p w14:paraId="4EA5F301" w14:textId="77777777" w:rsidR="00362FDF" w:rsidRPr="0015344E" w:rsidRDefault="00362FDF" w:rsidP="006C7EAC">
      <w:pPr>
        <w:pStyle w:val="Heading2"/>
        <w:rPr>
          <w:rFonts w:asciiTheme="minorHAnsi" w:eastAsia="Times New Roman" w:hAnsiTheme="minorHAnsi" w:cstheme="minorHAnsi"/>
        </w:rPr>
      </w:pPr>
      <w:bookmarkStart w:id="10" w:name="_Toc194931824"/>
      <w:r w:rsidRPr="0015344E">
        <w:rPr>
          <w:rFonts w:asciiTheme="minorHAnsi" w:eastAsia="Times New Roman" w:hAnsiTheme="minorHAnsi" w:cstheme="minorHAnsi"/>
        </w:rPr>
        <w:t>Reading lists</w:t>
      </w:r>
      <w:bookmarkEnd w:id="10"/>
    </w:p>
    <w:p w14:paraId="04CBB988" w14:textId="2A88F65E" w:rsidR="008E4CC5" w:rsidRDefault="008E4CC5" w:rsidP="0002628B"/>
    <w:p w14:paraId="63604272" w14:textId="4D42120A" w:rsidR="007A6AEF" w:rsidRPr="007A6AEF" w:rsidRDefault="007A6AEF" w:rsidP="0002628B">
      <w:pPr>
        <w:rPr>
          <w:b/>
          <w:bCs/>
        </w:rPr>
      </w:pPr>
      <w:r w:rsidRPr="007A6AEF">
        <w:rPr>
          <w:b/>
          <w:bCs/>
        </w:rPr>
        <w:t>Moral Economy and Finance</w:t>
      </w:r>
    </w:p>
    <w:p w14:paraId="5C67FB9C" w14:textId="77777777" w:rsidR="009151AB" w:rsidRPr="009151AB" w:rsidRDefault="009151AB" w:rsidP="009151AB">
      <w:pPr>
        <w:spacing w:after="120" w:line="276" w:lineRule="auto"/>
        <w:rPr>
          <w:rFonts w:cstheme="minorHAnsi"/>
        </w:rPr>
      </w:pPr>
      <w:r w:rsidRPr="009151AB">
        <w:rPr>
          <w:rFonts w:cstheme="minorHAnsi"/>
        </w:rPr>
        <w:t xml:space="preserve">Ahmed Khurshid, (1992), “Nature and Significance of Islamic Economics”, published in Lectures on Islamic Economics, Jeddah: IDB/IRTI, 1992.  </w:t>
      </w:r>
    </w:p>
    <w:p w14:paraId="1C2C828A" w14:textId="77777777" w:rsidR="009151AB" w:rsidRPr="009151AB" w:rsidRDefault="009151AB" w:rsidP="009151AB">
      <w:pPr>
        <w:spacing w:after="120" w:line="276" w:lineRule="auto"/>
        <w:rPr>
          <w:rFonts w:cstheme="minorHAnsi"/>
        </w:rPr>
      </w:pPr>
      <w:r w:rsidRPr="009151AB">
        <w:rPr>
          <w:rFonts w:cstheme="minorHAnsi"/>
        </w:rPr>
        <w:t xml:space="preserve">Ahmed, A. R. Y. (2002). “Methodological Approach to Islamic economics: Its Philosophy, Theoretical Construction and Applicability”. In H. Ahmad (Ed.), </w:t>
      </w:r>
      <w:r w:rsidRPr="009151AB">
        <w:rPr>
          <w:rFonts w:cstheme="minorHAnsi"/>
          <w:i/>
        </w:rPr>
        <w:t>Theoretical Foundations of Islamic Economics</w:t>
      </w:r>
      <w:r w:rsidRPr="009151AB">
        <w:rPr>
          <w:rFonts w:cstheme="minorHAnsi"/>
        </w:rPr>
        <w:t>. Jeddah: Islamic Research and Training Institute, Islamic Development Bank.</w:t>
      </w:r>
    </w:p>
    <w:p w14:paraId="7298AD10" w14:textId="77777777" w:rsidR="009151AB" w:rsidRPr="009151AB" w:rsidRDefault="009151AB" w:rsidP="009151AB">
      <w:pPr>
        <w:spacing w:after="120" w:line="276" w:lineRule="auto"/>
        <w:rPr>
          <w:rFonts w:cstheme="minorHAnsi"/>
        </w:rPr>
      </w:pPr>
      <w:r w:rsidRPr="009151AB">
        <w:rPr>
          <w:rFonts w:cstheme="minorHAnsi"/>
        </w:rPr>
        <w:t>Arif, M. (1985). “Toward a Definition of Islamic Economics: Some Scientific Considerations</w:t>
      </w:r>
      <w:r w:rsidRPr="009151AB">
        <w:rPr>
          <w:rFonts w:cstheme="minorHAnsi"/>
          <w:i/>
        </w:rPr>
        <w:t>”, J. Res. Islamic Econ</w:t>
      </w:r>
      <w:r w:rsidRPr="009151AB">
        <w:rPr>
          <w:rFonts w:cstheme="minorHAnsi"/>
        </w:rPr>
        <w:t>, 2(2), pp. 79-93.</w:t>
      </w:r>
    </w:p>
    <w:p w14:paraId="66344335" w14:textId="77777777" w:rsidR="009151AB" w:rsidRPr="009151AB" w:rsidRDefault="009151AB" w:rsidP="009151AB">
      <w:pPr>
        <w:spacing w:after="120" w:line="276" w:lineRule="auto"/>
        <w:rPr>
          <w:rFonts w:cstheme="minorHAnsi"/>
        </w:rPr>
      </w:pPr>
      <w:proofErr w:type="spellStart"/>
      <w:r w:rsidRPr="009151AB">
        <w:rPr>
          <w:rFonts w:cstheme="minorHAnsi"/>
        </w:rPr>
        <w:t>Asutay</w:t>
      </w:r>
      <w:proofErr w:type="spellEnd"/>
      <w:r w:rsidRPr="009151AB">
        <w:rPr>
          <w:rFonts w:cstheme="minorHAnsi"/>
        </w:rPr>
        <w:t xml:space="preserve">, M. (2012). </w:t>
      </w:r>
      <w:r w:rsidRPr="009151AB">
        <w:rPr>
          <w:rFonts w:cstheme="minorHAnsi"/>
          <w:bCs/>
        </w:rPr>
        <w:t xml:space="preserve">“Conceptualising and Locating the Social Failure of Islamic Finance: Aspirations of Islamic Moral Economy vs. the Realities of Islamic Finance”, </w:t>
      </w:r>
      <w:r w:rsidRPr="009151AB">
        <w:rPr>
          <w:rFonts w:cstheme="minorHAnsi"/>
          <w:bCs/>
          <w:i/>
        </w:rPr>
        <w:t>Journal of</w:t>
      </w:r>
      <w:r w:rsidRPr="009151AB">
        <w:rPr>
          <w:rFonts w:cstheme="minorHAnsi"/>
          <w:bCs/>
        </w:rPr>
        <w:t xml:space="preserve"> </w:t>
      </w:r>
      <w:r w:rsidRPr="009151AB">
        <w:rPr>
          <w:rFonts w:cstheme="minorHAnsi"/>
          <w:bCs/>
          <w:i/>
        </w:rPr>
        <w:t>Asian and African Studies</w:t>
      </w:r>
      <w:r w:rsidRPr="009151AB">
        <w:rPr>
          <w:rFonts w:cstheme="minorHAnsi"/>
          <w:bCs/>
        </w:rPr>
        <w:t>, 11(2), pp. 93-113.</w:t>
      </w:r>
    </w:p>
    <w:p w14:paraId="7E0346F4" w14:textId="77777777" w:rsidR="009151AB" w:rsidRPr="009151AB" w:rsidRDefault="009151AB" w:rsidP="009151AB">
      <w:pPr>
        <w:spacing w:after="120" w:line="276" w:lineRule="auto"/>
        <w:rPr>
          <w:rFonts w:cstheme="minorHAnsi"/>
        </w:rPr>
      </w:pPr>
      <w:proofErr w:type="spellStart"/>
      <w:r w:rsidRPr="009151AB">
        <w:rPr>
          <w:rFonts w:cstheme="minorHAnsi"/>
        </w:rPr>
        <w:t>Asutay</w:t>
      </w:r>
      <w:proofErr w:type="spellEnd"/>
      <w:r w:rsidRPr="009151AB">
        <w:rPr>
          <w:rFonts w:cstheme="minorHAnsi"/>
        </w:rPr>
        <w:t xml:space="preserve">, M. and Zaman, N. (2009). “Divergence between Aspirations and Realities of Islamic Economics: A Political Economy Approach to Bridging the Divide”, </w:t>
      </w:r>
      <w:r w:rsidRPr="009151AB">
        <w:rPr>
          <w:rFonts w:cstheme="minorHAnsi"/>
          <w:i/>
        </w:rPr>
        <w:t>IIUM Journal of Economics and Management</w:t>
      </w:r>
      <w:r w:rsidRPr="009151AB">
        <w:rPr>
          <w:rFonts w:cstheme="minorHAnsi"/>
        </w:rPr>
        <w:t xml:space="preserve"> 17(1) pp. 73-96.</w:t>
      </w:r>
    </w:p>
    <w:p w14:paraId="5EC604C3" w14:textId="77777777" w:rsidR="009151AB" w:rsidRPr="009151AB" w:rsidRDefault="009151AB" w:rsidP="009151AB">
      <w:pPr>
        <w:spacing w:after="120" w:line="276" w:lineRule="auto"/>
        <w:rPr>
          <w:rFonts w:cstheme="minorHAnsi"/>
        </w:rPr>
      </w:pPr>
      <w:r w:rsidRPr="009151AB">
        <w:rPr>
          <w:rFonts w:cstheme="minorHAnsi"/>
        </w:rPr>
        <w:t xml:space="preserve">Choudhury, Malik (1992). The Foundations of Islamic Political Economy. London and St. Martin Press, New York: Macmillan. </w:t>
      </w:r>
    </w:p>
    <w:p w14:paraId="6DB18C12" w14:textId="77777777" w:rsidR="009151AB" w:rsidRPr="009151AB" w:rsidRDefault="009151AB" w:rsidP="009151AB">
      <w:pPr>
        <w:spacing w:after="120" w:line="276" w:lineRule="auto"/>
        <w:rPr>
          <w:rFonts w:cstheme="minorHAnsi"/>
        </w:rPr>
      </w:pPr>
      <w:proofErr w:type="spellStart"/>
      <w:r w:rsidRPr="009151AB">
        <w:rPr>
          <w:rFonts w:cstheme="minorHAnsi"/>
        </w:rPr>
        <w:t>Cizakca</w:t>
      </w:r>
      <w:proofErr w:type="spellEnd"/>
      <w:r w:rsidRPr="009151AB">
        <w:rPr>
          <w:rFonts w:cstheme="minorHAnsi"/>
        </w:rPr>
        <w:t xml:space="preserve">, Murat (2007). “Democracy, Economic Development and </w:t>
      </w:r>
      <w:proofErr w:type="spellStart"/>
      <w:r w:rsidRPr="009151AB">
        <w:rPr>
          <w:rFonts w:cstheme="minorHAnsi"/>
        </w:rPr>
        <w:t>Maqasid</w:t>
      </w:r>
      <w:proofErr w:type="spellEnd"/>
      <w:r w:rsidRPr="009151AB">
        <w:rPr>
          <w:rFonts w:cstheme="minorHAnsi"/>
        </w:rPr>
        <w:t xml:space="preserve"> al- </w:t>
      </w:r>
      <w:proofErr w:type="spellStart"/>
      <w:proofErr w:type="gramStart"/>
      <w:r w:rsidRPr="009151AB">
        <w:rPr>
          <w:rFonts w:cstheme="minorHAnsi"/>
        </w:rPr>
        <w:t>Shari‘</w:t>
      </w:r>
      <w:proofErr w:type="gramEnd"/>
      <w:r w:rsidRPr="009151AB">
        <w:rPr>
          <w:rFonts w:cstheme="minorHAnsi"/>
        </w:rPr>
        <w:t>ah</w:t>
      </w:r>
      <w:proofErr w:type="spellEnd"/>
      <w:r w:rsidRPr="009151AB">
        <w:rPr>
          <w:rFonts w:cstheme="minorHAnsi"/>
        </w:rPr>
        <w:t>”, Re</w:t>
      </w:r>
      <w:r w:rsidRPr="009151AB">
        <w:rPr>
          <w:rFonts w:cstheme="minorHAnsi"/>
          <w:i/>
        </w:rPr>
        <w:t>view of Islamic Economics</w:t>
      </w:r>
      <w:r w:rsidRPr="009151AB">
        <w:rPr>
          <w:rFonts w:cstheme="minorHAnsi"/>
        </w:rPr>
        <w:t xml:space="preserve">, 11(1), pp. 101-18. </w:t>
      </w:r>
    </w:p>
    <w:p w14:paraId="4F578992" w14:textId="77777777" w:rsidR="009151AB" w:rsidRPr="009151AB" w:rsidRDefault="009151AB" w:rsidP="009151AB">
      <w:pPr>
        <w:spacing w:after="120" w:line="276" w:lineRule="auto"/>
        <w:rPr>
          <w:rFonts w:cstheme="minorHAnsi"/>
        </w:rPr>
      </w:pPr>
      <w:r w:rsidRPr="009151AB">
        <w:rPr>
          <w:rFonts w:cstheme="minorHAnsi"/>
        </w:rPr>
        <w:t xml:space="preserve">El-Sheikh, S. (2008). “The Moral Economy of Classical Islam: A </w:t>
      </w:r>
      <w:proofErr w:type="spellStart"/>
      <w:r w:rsidRPr="009151AB">
        <w:rPr>
          <w:rFonts w:cstheme="minorHAnsi"/>
        </w:rPr>
        <w:t>Fiqhi</w:t>
      </w:r>
      <w:proofErr w:type="spellEnd"/>
      <w:r w:rsidRPr="009151AB">
        <w:rPr>
          <w:rFonts w:cstheme="minorHAnsi"/>
        </w:rPr>
        <w:t xml:space="preserve"> Economic Model”, </w:t>
      </w:r>
      <w:r w:rsidRPr="009151AB">
        <w:rPr>
          <w:rFonts w:cstheme="minorHAnsi"/>
          <w:i/>
        </w:rPr>
        <w:t>The Muslim World</w:t>
      </w:r>
      <w:r w:rsidRPr="009151AB">
        <w:rPr>
          <w:rFonts w:cstheme="minorHAnsi"/>
        </w:rPr>
        <w:t>, 98, pp. 116-144.</w:t>
      </w:r>
    </w:p>
    <w:p w14:paraId="6C4589C4" w14:textId="77777777" w:rsidR="009151AB" w:rsidRPr="009151AB" w:rsidRDefault="009151AB" w:rsidP="009151AB">
      <w:pPr>
        <w:spacing w:after="120" w:line="276" w:lineRule="auto"/>
        <w:rPr>
          <w:rFonts w:cstheme="minorHAnsi"/>
        </w:rPr>
      </w:pPr>
      <w:r w:rsidRPr="009151AB">
        <w:rPr>
          <w:rFonts w:eastAsia="Arial Unicode MS" w:cstheme="minorHAnsi"/>
        </w:rPr>
        <w:t xml:space="preserve">Haneef, M. A. and </w:t>
      </w:r>
      <w:proofErr w:type="spellStart"/>
      <w:r w:rsidRPr="009151AB">
        <w:rPr>
          <w:rFonts w:eastAsia="Arial Unicode MS" w:cstheme="minorHAnsi"/>
        </w:rPr>
        <w:t>Hafas</w:t>
      </w:r>
      <w:proofErr w:type="spellEnd"/>
      <w:r w:rsidRPr="009151AB">
        <w:rPr>
          <w:rFonts w:eastAsia="Arial Unicode MS" w:cstheme="minorHAnsi"/>
        </w:rPr>
        <w:t xml:space="preserve">, F. (2011). “Methodology of Islamic Economics: Overview of Present State and Future Direction”, </w:t>
      </w:r>
      <w:r w:rsidRPr="009151AB">
        <w:rPr>
          <w:rFonts w:eastAsia="Arial Unicode MS" w:cstheme="minorHAnsi"/>
          <w:i/>
        </w:rPr>
        <w:t>International Journal of Economics, Management and Accounting</w:t>
      </w:r>
      <w:r w:rsidRPr="009151AB">
        <w:rPr>
          <w:rFonts w:eastAsia="Arial Unicode MS" w:cstheme="minorHAnsi"/>
        </w:rPr>
        <w:t xml:space="preserve">, 19(1), pp. 1-29. </w:t>
      </w:r>
    </w:p>
    <w:p w14:paraId="4065685C" w14:textId="77777777" w:rsidR="00DE37C5" w:rsidRDefault="00DE37C5" w:rsidP="009151AB">
      <w:pPr>
        <w:spacing w:after="120" w:line="276" w:lineRule="auto"/>
        <w:rPr>
          <w:rFonts w:cstheme="minorHAnsi"/>
        </w:rPr>
      </w:pPr>
    </w:p>
    <w:p w14:paraId="6F9BA125" w14:textId="77777777" w:rsidR="00DE37C5" w:rsidRDefault="00DE37C5" w:rsidP="009151AB">
      <w:pPr>
        <w:spacing w:after="120" w:line="276" w:lineRule="auto"/>
        <w:rPr>
          <w:rFonts w:cstheme="minorHAnsi"/>
        </w:rPr>
      </w:pPr>
    </w:p>
    <w:p w14:paraId="54B85489" w14:textId="77777777" w:rsidR="00DE37C5" w:rsidRDefault="00DE37C5" w:rsidP="009151AB">
      <w:pPr>
        <w:spacing w:after="120" w:line="276" w:lineRule="auto"/>
        <w:rPr>
          <w:rFonts w:cstheme="minorHAnsi"/>
        </w:rPr>
      </w:pPr>
    </w:p>
    <w:p w14:paraId="42C31B57" w14:textId="4081F59D" w:rsidR="009151AB" w:rsidRPr="009151AB" w:rsidRDefault="009151AB" w:rsidP="009151AB">
      <w:pPr>
        <w:spacing w:after="120" w:line="276" w:lineRule="auto"/>
        <w:rPr>
          <w:rFonts w:cstheme="minorHAnsi"/>
        </w:rPr>
      </w:pPr>
      <w:r w:rsidRPr="009151AB">
        <w:rPr>
          <w:rFonts w:cstheme="minorHAnsi"/>
        </w:rPr>
        <w:t xml:space="preserve">Khan, M. Fahim (2013). “Theorizing Islamic Economics: Search for a Framework for Islamic Economic Analysis”, </w:t>
      </w:r>
      <w:r w:rsidRPr="009151AB">
        <w:rPr>
          <w:rFonts w:cstheme="minorHAnsi"/>
          <w:i/>
        </w:rPr>
        <w:t>Journal of King Abdulaziz University: Islamic Economics</w:t>
      </w:r>
      <w:r w:rsidRPr="009151AB">
        <w:rPr>
          <w:rFonts w:cstheme="minorHAnsi"/>
        </w:rPr>
        <w:t>, 26(1).</w:t>
      </w:r>
    </w:p>
    <w:p w14:paraId="51FCAB40" w14:textId="77777777" w:rsidR="009151AB" w:rsidRPr="009151AB" w:rsidRDefault="009151AB" w:rsidP="009151AB">
      <w:pPr>
        <w:spacing w:after="120" w:line="276" w:lineRule="auto"/>
        <w:rPr>
          <w:rFonts w:cstheme="minorHAnsi"/>
        </w:rPr>
      </w:pPr>
      <w:r w:rsidRPr="009151AB">
        <w:rPr>
          <w:rFonts w:cstheme="minorHAnsi"/>
        </w:rPr>
        <w:t xml:space="preserve">Naqvi, S. N. H. (2003). </w:t>
      </w:r>
      <w:r w:rsidRPr="009151AB">
        <w:rPr>
          <w:rFonts w:cstheme="minorHAnsi"/>
          <w:i/>
          <w:iCs/>
        </w:rPr>
        <w:t>Perspectives on morality and human well-being. A contribution to Islamic economics</w:t>
      </w:r>
      <w:r w:rsidRPr="009151AB">
        <w:rPr>
          <w:rFonts w:cstheme="minorHAnsi"/>
        </w:rPr>
        <w:t>. Leicester: The Islamic Foundation.</w:t>
      </w:r>
    </w:p>
    <w:p w14:paraId="65429D80" w14:textId="77777777" w:rsidR="009151AB" w:rsidRPr="009151AB" w:rsidRDefault="009151AB" w:rsidP="009151AB">
      <w:pPr>
        <w:spacing w:after="120" w:line="276" w:lineRule="auto"/>
        <w:rPr>
          <w:rFonts w:cstheme="minorHAnsi"/>
        </w:rPr>
      </w:pPr>
      <w:r w:rsidRPr="009151AB">
        <w:rPr>
          <w:rFonts w:eastAsia="Arial Unicode MS" w:cstheme="minorHAnsi"/>
        </w:rPr>
        <w:t>Siddiqui, S. A. (2011). “Defining Economics and Islamic Economics”,</w:t>
      </w:r>
      <w:r w:rsidRPr="009151AB">
        <w:rPr>
          <w:rFonts w:eastAsia="Arial Unicode MS" w:cstheme="minorHAnsi"/>
          <w:i/>
        </w:rPr>
        <w:t xml:space="preserve"> Review of Islamic Economics</w:t>
      </w:r>
      <w:r w:rsidRPr="009151AB">
        <w:rPr>
          <w:rFonts w:eastAsia="Arial Unicode MS" w:cstheme="minorHAnsi"/>
        </w:rPr>
        <w:t>, 15(2) pp. 113-142.</w:t>
      </w:r>
    </w:p>
    <w:p w14:paraId="47A11CE1" w14:textId="77777777" w:rsidR="009151AB" w:rsidRPr="009151AB" w:rsidRDefault="009151AB" w:rsidP="009151AB">
      <w:pPr>
        <w:spacing w:after="120" w:line="276" w:lineRule="auto"/>
        <w:rPr>
          <w:rFonts w:cstheme="minorHAnsi"/>
        </w:rPr>
      </w:pPr>
      <w:proofErr w:type="spellStart"/>
      <w:r w:rsidRPr="009151AB">
        <w:rPr>
          <w:rFonts w:cstheme="minorHAnsi"/>
        </w:rPr>
        <w:t>Chapra</w:t>
      </w:r>
      <w:proofErr w:type="spellEnd"/>
      <w:r w:rsidRPr="009151AB">
        <w:rPr>
          <w:rFonts w:cstheme="minorHAnsi"/>
        </w:rPr>
        <w:t xml:space="preserve">, Umar (2000). The Future of Economics. Markfield: The Islamic Foundation. </w:t>
      </w:r>
    </w:p>
    <w:p w14:paraId="517A461C" w14:textId="3E8FF711" w:rsidR="00143E54" w:rsidRPr="009151AB" w:rsidRDefault="009151AB" w:rsidP="00DE37C5">
      <w:pPr>
        <w:spacing w:after="120" w:line="276" w:lineRule="auto"/>
        <w:rPr>
          <w:rFonts w:cstheme="minorHAnsi"/>
        </w:rPr>
      </w:pPr>
      <w:r w:rsidRPr="009151AB">
        <w:rPr>
          <w:rFonts w:cstheme="minorHAnsi"/>
        </w:rPr>
        <w:t xml:space="preserve">Chaudhary, M. A. (2008), "Global Ethics in the light of Islamic Political Economy", International Journal of Arab Culture and Sustainable Development, vol. 1(1), pp.65-81 </w:t>
      </w:r>
    </w:p>
    <w:p w14:paraId="765D1857" w14:textId="77777777" w:rsidR="009151AB" w:rsidRPr="009151AB" w:rsidRDefault="009151AB" w:rsidP="009151AB">
      <w:pPr>
        <w:spacing w:after="120" w:line="276" w:lineRule="auto"/>
        <w:rPr>
          <w:rFonts w:cstheme="minorHAnsi"/>
        </w:rPr>
      </w:pPr>
      <w:proofErr w:type="spellStart"/>
      <w:r w:rsidRPr="009151AB">
        <w:rPr>
          <w:rFonts w:cstheme="minorHAnsi"/>
        </w:rPr>
        <w:t>Cizakca</w:t>
      </w:r>
      <w:proofErr w:type="spellEnd"/>
      <w:r w:rsidRPr="009151AB">
        <w:rPr>
          <w:rFonts w:cstheme="minorHAnsi"/>
        </w:rPr>
        <w:t xml:space="preserve">, Murat, (2000), History of Philanthropic Foundations, Istanbul: </w:t>
      </w:r>
      <w:proofErr w:type="spellStart"/>
      <w:r w:rsidRPr="009151AB">
        <w:rPr>
          <w:rFonts w:cstheme="minorHAnsi"/>
        </w:rPr>
        <w:t>Bogazici</w:t>
      </w:r>
      <w:proofErr w:type="spellEnd"/>
      <w:r w:rsidRPr="009151AB">
        <w:rPr>
          <w:rFonts w:cstheme="minorHAnsi"/>
        </w:rPr>
        <w:t xml:space="preserve"> University Press.</w:t>
      </w:r>
    </w:p>
    <w:p w14:paraId="6C7BC986" w14:textId="77777777" w:rsidR="009151AB" w:rsidRPr="009151AB" w:rsidRDefault="009151AB" w:rsidP="009151AB">
      <w:pPr>
        <w:spacing w:after="120" w:line="276" w:lineRule="auto"/>
        <w:rPr>
          <w:rFonts w:cstheme="minorHAnsi"/>
        </w:rPr>
      </w:pPr>
      <w:proofErr w:type="spellStart"/>
      <w:r w:rsidRPr="009151AB">
        <w:rPr>
          <w:rFonts w:cstheme="minorHAnsi"/>
        </w:rPr>
        <w:t>Kahf</w:t>
      </w:r>
      <w:proofErr w:type="spellEnd"/>
      <w:r w:rsidRPr="009151AB">
        <w:rPr>
          <w:rFonts w:cstheme="minorHAnsi"/>
        </w:rPr>
        <w:t xml:space="preserve">, </w:t>
      </w:r>
      <w:proofErr w:type="spellStart"/>
      <w:r w:rsidRPr="009151AB">
        <w:rPr>
          <w:rFonts w:cstheme="minorHAnsi"/>
        </w:rPr>
        <w:t>Monzer</w:t>
      </w:r>
      <w:proofErr w:type="spellEnd"/>
      <w:r w:rsidRPr="009151AB">
        <w:rPr>
          <w:rFonts w:cstheme="minorHAnsi"/>
        </w:rPr>
        <w:t xml:space="preserve">.  (2003), “Islamic Economics: Notes on Definition and Methodology”, published in Review of Islamic Economics, No. 13, </w:t>
      </w:r>
    </w:p>
    <w:p w14:paraId="63EF06B3" w14:textId="77777777" w:rsidR="009151AB" w:rsidRPr="009151AB" w:rsidRDefault="009151AB" w:rsidP="009151AB">
      <w:pPr>
        <w:spacing w:after="120" w:line="276" w:lineRule="auto"/>
        <w:rPr>
          <w:rFonts w:cstheme="minorHAnsi"/>
        </w:rPr>
      </w:pPr>
      <w:r w:rsidRPr="009151AB">
        <w:rPr>
          <w:rFonts w:cstheme="minorHAnsi"/>
        </w:rPr>
        <w:t xml:space="preserve">Siddiqi M.D. (2000), Role of the State in the Economy Markfield: The Islamic Foundation.  </w:t>
      </w:r>
    </w:p>
    <w:p w14:paraId="63E0E5F4" w14:textId="77777777" w:rsidR="009151AB" w:rsidRPr="009151AB" w:rsidRDefault="009151AB" w:rsidP="009151AB">
      <w:pPr>
        <w:spacing w:after="120" w:line="276" w:lineRule="auto"/>
        <w:rPr>
          <w:rFonts w:cstheme="minorHAnsi"/>
        </w:rPr>
      </w:pPr>
      <w:r w:rsidRPr="009151AB">
        <w:rPr>
          <w:rFonts w:cstheme="minorHAnsi"/>
        </w:rPr>
        <w:t xml:space="preserve">Zarqa, </w:t>
      </w:r>
      <w:proofErr w:type="gramStart"/>
      <w:r w:rsidRPr="009151AB">
        <w:rPr>
          <w:rFonts w:cstheme="minorHAnsi"/>
        </w:rPr>
        <w:t>Anas,(</w:t>
      </w:r>
      <w:proofErr w:type="gramEnd"/>
      <w:r w:rsidRPr="009151AB">
        <w:rPr>
          <w:rFonts w:cstheme="minorHAnsi"/>
        </w:rPr>
        <w:t>1992), “Islamic Jurisprudence and Economics of Exchange” published in 'Lectures in Islamic Economics’ 1992, Pp. 93-100.</w:t>
      </w:r>
    </w:p>
    <w:p w14:paraId="66CA2599" w14:textId="77777777" w:rsidR="00BD4520" w:rsidRPr="00BD4520" w:rsidRDefault="00BD4520" w:rsidP="00677187">
      <w:pPr>
        <w:shd w:val="clear" w:color="auto" w:fill="FFFFFF"/>
        <w:spacing w:after="100" w:afterAutospacing="1" w:line="240" w:lineRule="auto"/>
        <w:jc w:val="both"/>
        <w:rPr>
          <w:rFonts w:eastAsia="Times New Roman" w:cstheme="minorHAnsi"/>
          <w:b/>
          <w:bCs/>
          <w:color w:val="212529"/>
          <w:lang w:eastAsia="en-GB"/>
        </w:rPr>
      </w:pPr>
      <w:r w:rsidRPr="00BD4520">
        <w:rPr>
          <w:rFonts w:eastAsia="Times New Roman"/>
          <w:b/>
          <w:bCs/>
          <w:lang w:eastAsia="en-GB"/>
        </w:rPr>
        <w:t>Applied Islamic Banking and Insurance</w:t>
      </w:r>
      <w:r w:rsidRPr="00BD4520">
        <w:rPr>
          <w:rFonts w:eastAsia="Times New Roman" w:cstheme="minorHAnsi"/>
          <w:b/>
          <w:bCs/>
          <w:color w:val="212529"/>
          <w:lang w:eastAsia="en-GB"/>
        </w:rPr>
        <w:t xml:space="preserve"> </w:t>
      </w:r>
    </w:p>
    <w:p w14:paraId="5660EDFC" w14:textId="3D46F8F8" w:rsidR="00677187" w:rsidRPr="00677187" w:rsidRDefault="00677187" w:rsidP="00677187">
      <w:pPr>
        <w:shd w:val="clear" w:color="auto" w:fill="FFFFFF"/>
        <w:spacing w:after="100" w:afterAutospacing="1" w:line="240" w:lineRule="auto"/>
        <w:jc w:val="both"/>
        <w:rPr>
          <w:rFonts w:eastAsia="Times New Roman" w:cstheme="minorHAnsi"/>
          <w:color w:val="212529"/>
          <w:lang w:eastAsia="en-GB"/>
        </w:rPr>
      </w:pPr>
      <w:r w:rsidRPr="00677187">
        <w:rPr>
          <w:rFonts w:eastAsia="Times New Roman" w:cstheme="minorHAnsi"/>
          <w:color w:val="212529"/>
          <w:lang w:eastAsia="en-GB"/>
        </w:rPr>
        <w:t>Ahmed, H. (2011). Product Development in Islamic Banks. Edinburgh University Press.</w:t>
      </w:r>
    </w:p>
    <w:p w14:paraId="5F96CE83" w14:textId="77777777" w:rsidR="00677187" w:rsidRPr="00677187" w:rsidRDefault="00677187" w:rsidP="00677187">
      <w:pPr>
        <w:shd w:val="clear" w:color="auto" w:fill="FFFFFF"/>
        <w:spacing w:after="100" w:afterAutospacing="1" w:line="240" w:lineRule="auto"/>
        <w:jc w:val="both"/>
        <w:rPr>
          <w:rFonts w:eastAsia="Times New Roman" w:cstheme="minorHAnsi"/>
          <w:color w:val="212529"/>
          <w:lang w:eastAsia="en-GB"/>
        </w:rPr>
      </w:pPr>
      <w:proofErr w:type="spellStart"/>
      <w:r w:rsidRPr="00677187">
        <w:rPr>
          <w:rFonts w:eastAsia="Times New Roman" w:cstheme="minorHAnsi"/>
          <w:color w:val="212529"/>
          <w:lang w:eastAsia="en-GB"/>
        </w:rPr>
        <w:t>Arbouna</w:t>
      </w:r>
      <w:proofErr w:type="spellEnd"/>
      <w:r w:rsidRPr="00677187">
        <w:rPr>
          <w:rFonts w:eastAsia="Times New Roman" w:cstheme="minorHAnsi"/>
          <w:color w:val="212529"/>
          <w:lang w:eastAsia="en-GB"/>
        </w:rPr>
        <w:t>, M. B. (2007). The Combination of Contracts in Shariah: A Possible Mechanism for Product Development in Islamic Banking and Finance. Thunderbird International Business Review, 49, 341-369.</w:t>
      </w:r>
    </w:p>
    <w:p w14:paraId="377D5BFF" w14:textId="77777777" w:rsidR="00677187" w:rsidRPr="00677187" w:rsidRDefault="00677187" w:rsidP="00677187">
      <w:pPr>
        <w:shd w:val="clear" w:color="auto" w:fill="FFFFFF"/>
        <w:spacing w:after="100" w:afterAutospacing="1" w:line="240" w:lineRule="auto"/>
        <w:jc w:val="both"/>
        <w:rPr>
          <w:rFonts w:eastAsia="Times New Roman" w:cstheme="minorHAnsi"/>
          <w:color w:val="212529"/>
          <w:lang w:eastAsia="en-GB"/>
        </w:rPr>
      </w:pPr>
      <w:r w:rsidRPr="00677187">
        <w:rPr>
          <w:rFonts w:eastAsia="Times New Roman" w:cstheme="minorHAnsi"/>
          <w:color w:val="212529"/>
          <w:lang w:eastAsia="en-GB"/>
        </w:rPr>
        <w:t>Archer, S. &amp; Karim, R. A. A. (2009). Profit-Sharing Investment Accounts in Islamic Banks: Regulatory Problems and Possible Solutions. Journal of Banking Regulation, 10, 300-306.</w:t>
      </w:r>
    </w:p>
    <w:p w14:paraId="5F3F0865" w14:textId="77777777" w:rsidR="00677187" w:rsidRPr="00677187" w:rsidRDefault="00677187" w:rsidP="00677187">
      <w:pPr>
        <w:shd w:val="clear" w:color="auto" w:fill="FFFFFF"/>
        <w:spacing w:after="100" w:afterAutospacing="1" w:line="240" w:lineRule="auto"/>
        <w:jc w:val="both"/>
        <w:rPr>
          <w:rFonts w:eastAsia="Times New Roman" w:cstheme="minorHAnsi"/>
          <w:color w:val="212529"/>
          <w:lang w:eastAsia="en-GB"/>
        </w:rPr>
      </w:pPr>
      <w:r w:rsidRPr="00677187">
        <w:rPr>
          <w:rFonts w:eastAsia="Times New Roman" w:cstheme="minorHAnsi"/>
          <w:color w:val="212529"/>
          <w:lang w:eastAsia="en-GB"/>
        </w:rPr>
        <w:t>Archer, S. &amp; Karim, R. A. A. (2013). Islamic Finance: The New Regulatory Challenge. Second Edition ed.: Wiley.</w:t>
      </w:r>
    </w:p>
    <w:p w14:paraId="103204D4" w14:textId="77777777" w:rsidR="00677187" w:rsidRPr="00677187" w:rsidRDefault="00677187" w:rsidP="00677187">
      <w:pPr>
        <w:shd w:val="clear" w:color="auto" w:fill="FFFFFF"/>
        <w:spacing w:after="100" w:afterAutospacing="1" w:line="240" w:lineRule="auto"/>
        <w:jc w:val="both"/>
        <w:rPr>
          <w:rFonts w:eastAsia="Times New Roman" w:cstheme="minorHAnsi"/>
          <w:color w:val="212529"/>
          <w:lang w:eastAsia="en-GB"/>
        </w:rPr>
      </w:pPr>
      <w:r w:rsidRPr="00677187">
        <w:rPr>
          <w:rFonts w:eastAsia="Times New Roman" w:cstheme="minorHAnsi"/>
          <w:color w:val="212529"/>
          <w:lang w:eastAsia="en-GB"/>
        </w:rPr>
        <w:t>Archer, S., Karim, R. A. A. &amp; Nienhaus, V. (2011). Takaful Islamic Insurance: Concepts and Regulatory Issues. John Wiley &amp; Sons.</w:t>
      </w:r>
    </w:p>
    <w:p w14:paraId="69EFEF56" w14:textId="77777777" w:rsidR="00677187" w:rsidRPr="00677187" w:rsidRDefault="00677187" w:rsidP="00677187">
      <w:pPr>
        <w:shd w:val="clear" w:color="auto" w:fill="FFFFFF"/>
        <w:spacing w:after="100" w:afterAutospacing="1" w:line="240" w:lineRule="auto"/>
        <w:jc w:val="both"/>
        <w:rPr>
          <w:rFonts w:eastAsia="Times New Roman" w:cstheme="minorHAnsi"/>
          <w:color w:val="212529"/>
          <w:lang w:eastAsia="en-GB"/>
        </w:rPr>
      </w:pPr>
      <w:r w:rsidRPr="00677187">
        <w:rPr>
          <w:rFonts w:eastAsia="Times New Roman" w:cstheme="minorHAnsi"/>
          <w:color w:val="212529"/>
          <w:lang w:eastAsia="en-GB"/>
        </w:rPr>
        <w:t>Ayub, M. (2008). Understanding Islamic Finance. Wiley.</w:t>
      </w:r>
    </w:p>
    <w:p w14:paraId="2B924267" w14:textId="77777777" w:rsidR="00B410A5" w:rsidRPr="00B410A5" w:rsidRDefault="00B410A5" w:rsidP="00126A23">
      <w:pPr>
        <w:rPr>
          <w:b/>
          <w:bCs/>
        </w:rPr>
      </w:pPr>
      <w:r w:rsidRPr="00B410A5">
        <w:rPr>
          <w:b/>
          <w:bCs/>
        </w:rPr>
        <w:t>Research Skills and Project Report</w:t>
      </w:r>
    </w:p>
    <w:p w14:paraId="5A301F0D" w14:textId="066353CB" w:rsidR="00126A23" w:rsidRDefault="00126A23" w:rsidP="00126A23">
      <w:r>
        <w:t>Bell, J., (2010) Doing your Research Project, Maidenhead, Open University Press</w:t>
      </w:r>
    </w:p>
    <w:p w14:paraId="03242B4A" w14:textId="585CC1BD" w:rsidR="00126A23" w:rsidRDefault="00126A23" w:rsidP="00126A23">
      <w:r>
        <w:t>Bryman, A., (2012) Social Research Methods, (4th edition) Oxford: OUP</w:t>
      </w:r>
    </w:p>
    <w:p w14:paraId="1EBFDB91" w14:textId="2FF25E16" w:rsidR="009151AB" w:rsidRDefault="00126A23" w:rsidP="009151AB">
      <w:r>
        <w:t>Cox, J., L. (2009) An Introduction to the Phenomenology of Religion, London, Continuum Press</w:t>
      </w:r>
    </w:p>
    <w:p w14:paraId="3AD7207C" w14:textId="24AE87AA" w:rsidR="00126A23" w:rsidRDefault="00126A23" w:rsidP="00126A23">
      <w:r>
        <w:t>Holliday, A., (2002) Doing and Writing Qualitative Research, London, Sage Publications</w:t>
      </w:r>
    </w:p>
    <w:p w14:paraId="6A060B70" w14:textId="3C1C6850" w:rsidR="00126A23" w:rsidRDefault="00126A23" w:rsidP="00126A23">
      <w:r>
        <w:t>Lofland, J., (2006) Analysing social settings: a guide to qualitative observation and analysis London, Wadsworth</w:t>
      </w:r>
    </w:p>
    <w:p w14:paraId="4739FF85" w14:textId="0A6796E5" w:rsidR="00DE37C5" w:rsidRDefault="00126A23" w:rsidP="009151AB">
      <w:r>
        <w:t>Oliver, P. (2004) The Student's Guide to Research Ethics, Maidenhead, Berks: Open University Press</w:t>
      </w:r>
    </w:p>
    <w:p w14:paraId="43148C1C" w14:textId="77777777" w:rsidR="00DE37C5" w:rsidRDefault="00DE37C5">
      <w:r>
        <w:br w:type="page"/>
      </w:r>
    </w:p>
    <w:p w14:paraId="6ACE60E1" w14:textId="77777777" w:rsidR="00CD3239" w:rsidRDefault="00CD3239" w:rsidP="009151AB"/>
    <w:p w14:paraId="40A4825C" w14:textId="77777777" w:rsidR="00DE37C5" w:rsidRPr="009151AB" w:rsidRDefault="00DE37C5" w:rsidP="009151AB"/>
    <w:p w14:paraId="60AA9D4D" w14:textId="26F2AF40" w:rsidR="00653C95" w:rsidRPr="00653C95" w:rsidRDefault="00653C95" w:rsidP="00A85708">
      <w:pPr>
        <w:rPr>
          <w:b/>
          <w:bCs/>
        </w:rPr>
      </w:pPr>
      <w:r w:rsidRPr="00653C95">
        <w:rPr>
          <w:b/>
          <w:bCs/>
        </w:rPr>
        <w:t>Islamic Accounting and Auditing</w:t>
      </w:r>
    </w:p>
    <w:p w14:paraId="09665280" w14:textId="6DB555D4" w:rsidR="00A85708" w:rsidRPr="00A85708" w:rsidRDefault="00A85708" w:rsidP="00A85708">
      <w:r w:rsidRPr="00A85708">
        <w:t xml:space="preserve">Abdul Rahman, A. R. (2010). Introduction to Islamic Accounting Theory and Practice: Cert Publication. Kuala Lumpur. </w:t>
      </w:r>
      <w:proofErr w:type="gramStart"/>
      <w:r w:rsidRPr="00A85708">
        <w:t>Malaysia  (</w:t>
      </w:r>
      <w:proofErr w:type="gramEnd"/>
      <w:r w:rsidRPr="00A85708">
        <w:t xml:space="preserve">Code: AR) http://www.kantakji.com/media/9260/introduction-to-islamic-accounting-practice-and-theory.pdf </w:t>
      </w:r>
    </w:p>
    <w:p w14:paraId="3577BC03" w14:textId="77777777" w:rsidR="00A85708" w:rsidRPr="00A85708" w:rsidRDefault="00A85708" w:rsidP="00A85708">
      <w:r w:rsidRPr="00A85708">
        <w:t xml:space="preserve">Htay, S. N. N., Arif, M., </w:t>
      </w:r>
      <w:proofErr w:type="spellStart"/>
      <w:r w:rsidRPr="00A85708">
        <w:t>Soualhi</w:t>
      </w:r>
      <w:proofErr w:type="spellEnd"/>
      <w:r w:rsidRPr="00A85708">
        <w:t xml:space="preserve">, Y., Zaharin, H. R., &amp; </w:t>
      </w:r>
      <w:proofErr w:type="spellStart"/>
      <w:r w:rsidRPr="00A85708">
        <w:t>Shaugee</w:t>
      </w:r>
      <w:proofErr w:type="spellEnd"/>
      <w:r w:rsidRPr="00A85708">
        <w:t xml:space="preserve">, I. (2012). Accounting, Auditing and Governance for Takaful Operations: </w:t>
      </w:r>
      <w:proofErr w:type="gramStart"/>
      <w:r w:rsidRPr="00A85708">
        <w:t>Wiley  (</w:t>
      </w:r>
      <w:proofErr w:type="gramEnd"/>
      <w:r w:rsidRPr="00A85708">
        <w:t>Code: HSZ)</w:t>
      </w:r>
    </w:p>
    <w:p w14:paraId="4D748BD1" w14:textId="77777777" w:rsidR="00A85708" w:rsidRPr="00A85708" w:rsidRDefault="00A85708" w:rsidP="00A85708">
      <w:r w:rsidRPr="00A85708">
        <w:t xml:space="preserve">AAOIFI. (2010). Accounting, Auditing, and Governance Standard for Islamic financial Institutions. </w:t>
      </w:r>
      <w:proofErr w:type="gramStart"/>
      <w:r w:rsidRPr="00A85708">
        <w:t>Bahrain  (</w:t>
      </w:r>
      <w:proofErr w:type="gramEnd"/>
      <w:r w:rsidRPr="00A85708">
        <w:t>Code: AAOIFI)</w:t>
      </w:r>
    </w:p>
    <w:p w14:paraId="0B24AAC5" w14:textId="77777777" w:rsidR="00A85708" w:rsidRPr="00A85708" w:rsidRDefault="00A85708" w:rsidP="00A85708">
      <w:r w:rsidRPr="00A85708">
        <w:t xml:space="preserve">Napier, C. J., &amp; </w:t>
      </w:r>
      <w:proofErr w:type="spellStart"/>
      <w:r w:rsidRPr="00A85708">
        <w:t>Haniffa</w:t>
      </w:r>
      <w:proofErr w:type="spellEnd"/>
      <w:r w:rsidRPr="00A85708">
        <w:t>, R. (2012). Islamic Accounting: Edward Elgar Publishing</w:t>
      </w:r>
    </w:p>
    <w:p w14:paraId="3EF2FE05" w14:textId="0229DA7E" w:rsidR="009151AB" w:rsidRDefault="00A85708" w:rsidP="00DE37C5">
      <w:r w:rsidRPr="00A85708">
        <w:t>Elliott, B., &amp; Elliott, J. (2015). Financial Accounting and Reporting. 17th edition. Pearson (Code: EE)</w:t>
      </w:r>
    </w:p>
    <w:p w14:paraId="64DD6F86" w14:textId="77777777" w:rsidR="00DE37C5" w:rsidRPr="00A85708" w:rsidRDefault="00DE37C5" w:rsidP="00DE37C5"/>
    <w:p w14:paraId="39EE9FAB" w14:textId="77777777" w:rsidR="007B2A97" w:rsidRPr="007B2A97" w:rsidRDefault="007B2A97" w:rsidP="00280CD3">
      <w:pPr>
        <w:rPr>
          <w:b/>
          <w:bCs/>
        </w:rPr>
      </w:pPr>
      <w:r w:rsidRPr="007B2A97">
        <w:rPr>
          <w:rFonts w:eastAsia="Times New Roman"/>
          <w:b/>
          <w:bCs/>
          <w:lang w:eastAsia="en-GB"/>
        </w:rPr>
        <w:t>Prototyping and Product Development in Islamic Finance</w:t>
      </w:r>
      <w:r w:rsidRPr="007B2A97">
        <w:rPr>
          <w:b/>
          <w:bCs/>
        </w:rPr>
        <w:t xml:space="preserve"> </w:t>
      </w:r>
    </w:p>
    <w:p w14:paraId="4646FA4A" w14:textId="23421A10" w:rsidR="00280CD3" w:rsidRPr="00280CD3" w:rsidRDefault="00280CD3" w:rsidP="00280CD3">
      <w:r w:rsidRPr="00280CD3">
        <w:t>Muhamad Ayub, “Understanding Islamic Finance”, (2007 – John Wiley and Sons Ltd., UK) Part I, pp 21-42 and Part II, pp 78-174</w:t>
      </w:r>
    </w:p>
    <w:p w14:paraId="2BFCB23D" w14:textId="569CF36C" w:rsidR="00280CD3" w:rsidRPr="00280CD3" w:rsidRDefault="00280CD3" w:rsidP="00280CD3">
      <w:r w:rsidRPr="00280CD3">
        <w:t xml:space="preserve">Kamali, M. H. (2008). </w:t>
      </w:r>
      <w:proofErr w:type="spellStart"/>
      <w:r w:rsidRPr="00280CD3">
        <w:t>Maqasid</w:t>
      </w:r>
      <w:proofErr w:type="spellEnd"/>
      <w:r w:rsidRPr="00280CD3">
        <w:t xml:space="preserve"> Al-Shariah Made Simple (Vol. 13). </w:t>
      </w:r>
      <w:proofErr w:type="spellStart"/>
      <w:r w:rsidRPr="00280CD3">
        <w:t>Iiit</w:t>
      </w:r>
      <w:proofErr w:type="spellEnd"/>
      <w:r w:rsidRPr="00280CD3">
        <w:t>. (pg. 1-15)</w:t>
      </w:r>
    </w:p>
    <w:p w14:paraId="184EA155" w14:textId="77777777" w:rsidR="00280CD3" w:rsidRPr="00280CD3" w:rsidRDefault="00280CD3" w:rsidP="00280CD3">
      <w:r w:rsidRPr="00280CD3">
        <w:t xml:space="preserve">Kamali, Mohammad Hashim (2008), </w:t>
      </w:r>
      <w:proofErr w:type="spellStart"/>
      <w:r w:rsidRPr="00280CD3">
        <w:t>Shari’ah</w:t>
      </w:r>
      <w:proofErr w:type="spellEnd"/>
      <w:r w:rsidRPr="00280CD3">
        <w:t xml:space="preserve"> Law: An Introduction, Oneworld Publications, Oxford, Chapters 2 and 3</w:t>
      </w:r>
    </w:p>
    <w:p w14:paraId="1B90052F" w14:textId="77777777" w:rsidR="00280CD3" w:rsidRPr="00280CD3" w:rsidRDefault="00280CD3" w:rsidP="00280CD3">
      <w:r w:rsidRPr="00280CD3">
        <w:t>Lewis, M. K. Hassan, M. K. “Handbook on Islam and Economic Life”, Edward Elgar Publishing, 2015, pp 45-70.</w:t>
      </w:r>
    </w:p>
    <w:p w14:paraId="369844F4" w14:textId="64C6DE33" w:rsidR="0002628B" w:rsidRDefault="00280CD3" w:rsidP="00280CD3">
      <w:r w:rsidRPr="00280CD3">
        <w:t>Vogel, Frank E. and Samuel L. Hayes, III (1998), Islamic Law and Finance: Religion, Risk, and Return, Kluwer Law International, The Hague</w:t>
      </w:r>
    </w:p>
    <w:p w14:paraId="5C9B3F0A" w14:textId="77777777" w:rsidR="00DE37C5" w:rsidRDefault="00DE37C5" w:rsidP="00280CD3"/>
    <w:p w14:paraId="43DB1585" w14:textId="3AD33B49" w:rsidR="0031384C" w:rsidRPr="0031384C" w:rsidRDefault="0031384C" w:rsidP="00E83860">
      <w:pPr>
        <w:rPr>
          <w:b/>
          <w:bCs/>
        </w:rPr>
      </w:pPr>
      <w:r w:rsidRPr="0031384C">
        <w:rPr>
          <w:rFonts w:eastAsia="Times New Roman"/>
          <w:b/>
          <w:bCs/>
          <w:lang w:eastAsia="en-GB"/>
        </w:rPr>
        <w:t xml:space="preserve">Raising Finance: </w:t>
      </w:r>
      <w:r w:rsidR="009151AB">
        <w:rPr>
          <w:rFonts w:eastAsia="Times New Roman"/>
          <w:b/>
          <w:bCs/>
          <w:lang w:eastAsia="en-GB"/>
        </w:rPr>
        <w:t>Ethical</w:t>
      </w:r>
      <w:r w:rsidRPr="0031384C">
        <w:rPr>
          <w:rFonts w:eastAsia="Times New Roman"/>
          <w:b/>
          <w:bCs/>
          <w:lang w:eastAsia="en-GB"/>
        </w:rPr>
        <w:t xml:space="preserve"> Financial Models and Institutions</w:t>
      </w:r>
      <w:r w:rsidRPr="0031384C">
        <w:rPr>
          <w:b/>
          <w:bCs/>
        </w:rPr>
        <w:t xml:space="preserve"> </w:t>
      </w:r>
    </w:p>
    <w:p w14:paraId="1250F3CF" w14:textId="77777777" w:rsidR="009151AB" w:rsidRPr="009151AB" w:rsidRDefault="009151AB" w:rsidP="009151AB">
      <w:r w:rsidRPr="009151AB">
        <w:t>Barber, B.M., and Odean, T. (2000), Trading is hazardous to your wealth: The common stock investment performance of individual investors, Journal of Finance 55(2), 773-806.</w:t>
      </w:r>
    </w:p>
    <w:p w14:paraId="46A60B4A" w14:textId="77777777" w:rsidR="009151AB" w:rsidRPr="009151AB" w:rsidRDefault="009151AB" w:rsidP="009151AB">
      <w:r w:rsidRPr="009151AB">
        <w:t xml:space="preserve">Ebrahim, M.S., Bashir A.H., and </w:t>
      </w:r>
      <w:proofErr w:type="spellStart"/>
      <w:r w:rsidRPr="009151AB">
        <w:t>Darrat</w:t>
      </w:r>
      <w:proofErr w:type="spellEnd"/>
      <w:r w:rsidRPr="009151AB">
        <w:t>, A. (1995), Hybrid Profit-Sharing Securities: A General Equilibrium Analysis Middle East Business and Economic Review 7(2), 10-17.</w:t>
      </w:r>
    </w:p>
    <w:p w14:paraId="6B0BED79" w14:textId="77777777" w:rsidR="009151AB" w:rsidRPr="009151AB" w:rsidRDefault="009151AB" w:rsidP="009151AB">
      <w:r w:rsidRPr="009151AB">
        <w:t>Ebrahim, M.S., Bashir A.H. (1999), On the Design and Efficiency of a Participating Growth Bill, Quarterly Review of Economics and Finance 39, 513-527.</w:t>
      </w:r>
    </w:p>
    <w:p w14:paraId="43A221C2" w14:textId="77777777" w:rsidR="009151AB" w:rsidRPr="009151AB" w:rsidRDefault="009151AB" w:rsidP="009151AB">
      <w:r w:rsidRPr="009151AB">
        <w:t>Ebrahim, M.S. (1999), Integrating Islamic and Conventional Project Finance, Thunderbird International Business Review 41 (4/5), pp. 583-609.</w:t>
      </w:r>
    </w:p>
    <w:p w14:paraId="3DF5F169" w14:textId="77777777" w:rsidR="009151AB" w:rsidRPr="009151AB" w:rsidRDefault="009151AB" w:rsidP="009151AB">
      <w:r w:rsidRPr="009151AB">
        <w:t xml:space="preserve">Ebrahim, M.S., </w:t>
      </w:r>
      <w:proofErr w:type="spellStart"/>
      <w:r w:rsidRPr="009151AB">
        <w:t>Wojakowski</w:t>
      </w:r>
      <w:proofErr w:type="spellEnd"/>
      <w:r w:rsidRPr="009151AB">
        <w:t>, R. and Shackleton, M. (2011), Participation Mortgages and the Efficiency of Financial Intermediation, Journal of Banking and Finance 35, 3042-3054.</w:t>
      </w:r>
    </w:p>
    <w:p w14:paraId="1F3B0C22" w14:textId="77777777" w:rsidR="009151AB" w:rsidRPr="009151AB" w:rsidRDefault="009151AB" w:rsidP="009151AB">
      <w:r w:rsidRPr="009151AB">
        <w:t>Ebrahim, M.S., Jaafar, A. and Omar, F. (2016 Forthcoming), Can Islamic Injunctions Indemnify the Structural Flaws of Securitized Debt? Journal of Corporate Finance.</w:t>
      </w:r>
    </w:p>
    <w:p w14:paraId="513D45D6" w14:textId="549644E6" w:rsidR="00E44420" w:rsidRDefault="009151AB" w:rsidP="009151AB">
      <w:r w:rsidRPr="009151AB">
        <w:t xml:space="preserve">Shiller, R., </w:t>
      </w:r>
      <w:proofErr w:type="spellStart"/>
      <w:r w:rsidRPr="009151AB">
        <w:t>Wojakowski</w:t>
      </w:r>
      <w:proofErr w:type="spellEnd"/>
      <w:r w:rsidRPr="009151AB">
        <w:t xml:space="preserve">, R., Ebrahim, M.S., and Shackleton, M. (2013), Mitigating financial fragility with Continuous Workout Mortgages, Journal of Economic </w:t>
      </w:r>
      <w:proofErr w:type="spellStart"/>
      <w:r w:rsidRPr="009151AB">
        <w:t>Behavior</w:t>
      </w:r>
      <w:proofErr w:type="spellEnd"/>
      <w:r w:rsidRPr="009151AB">
        <w:t xml:space="preserve"> and Organization 85, (2013), 269-285.</w:t>
      </w:r>
    </w:p>
    <w:p w14:paraId="16203546" w14:textId="77777777" w:rsidR="009151AB" w:rsidRPr="009151AB" w:rsidRDefault="009151AB" w:rsidP="009151AB"/>
    <w:p w14:paraId="68037C52" w14:textId="77777777" w:rsidR="00DE37C5" w:rsidRDefault="00DE37C5" w:rsidP="003D0129">
      <w:pPr>
        <w:rPr>
          <w:b/>
          <w:bCs/>
        </w:rPr>
      </w:pPr>
    </w:p>
    <w:p w14:paraId="3B619729" w14:textId="4ACE50ED" w:rsidR="00302D37" w:rsidRPr="00302D37" w:rsidRDefault="00302D37" w:rsidP="003D0129">
      <w:pPr>
        <w:rPr>
          <w:b/>
          <w:bCs/>
        </w:rPr>
      </w:pPr>
      <w:r w:rsidRPr="00302D37">
        <w:rPr>
          <w:b/>
          <w:bCs/>
        </w:rPr>
        <w:t>Risk Management in Islamic Finance</w:t>
      </w:r>
    </w:p>
    <w:p w14:paraId="0CDF3885" w14:textId="0DBA33CA" w:rsidR="003D0129" w:rsidRPr="003D0129" w:rsidRDefault="003D0129" w:rsidP="003D0129">
      <w:r w:rsidRPr="003D0129">
        <w:t>Ahmed, Habib (2011), Product Development in Islamic Banks, Edinburgh University Press, Edinburgh.</w:t>
      </w:r>
    </w:p>
    <w:p w14:paraId="6A87F9F1" w14:textId="77777777" w:rsidR="003D0129" w:rsidRPr="003D0129" w:rsidRDefault="003D0129" w:rsidP="003D0129">
      <w:r w:rsidRPr="003D0129">
        <w:t>Ahmed, Habib (2011), “Risk Management Assessment Systems: An Application to Islamic Banks”, Islamic Economic Studies, 19 (1), 63-86.</w:t>
      </w:r>
    </w:p>
    <w:p w14:paraId="7D8C7228" w14:textId="77777777" w:rsidR="003D0129" w:rsidRPr="003D0129" w:rsidRDefault="003D0129" w:rsidP="003D0129">
      <w:r w:rsidRPr="003D0129">
        <w:t xml:space="preserve">Ahmed, Habib and </w:t>
      </w:r>
      <w:proofErr w:type="spellStart"/>
      <w:r w:rsidRPr="003D0129">
        <w:t>Tariqullah</w:t>
      </w:r>
      <w:proofErr w:type="spellEnd"/>
      <w:r w:rsidRPr="003D0129">
        <w:t xml:space="preserve"> Khan (2007), "Risk Management in Islamic Banking", in M. Kabir Hassan and Mervyn K. Lewis (Editors), Handbook on Islamic Banking, Edward Elgar Publishers, Cheltenham (2007), 144-158.</w:t>
      </w:r>
    </w:p>
    <w:p w14:paraId="1004600C" w14:textId="77777777" w:rsidR="003D0129" w:rsidRPr="003D0129" w:rsidRDefault="003D0129" w:rsidP="003D0129">
      <w:r w:rsidRPr="003D0129">
        <w:t xml:space="preserve">Ali, Salman Syed (2012), “State of Liquidity Management in Islamic Financial Institutions,” IRTI Working Paper </w:t>
      </w:r>
      <w:proofErr w:type="spellStart"/>
      <w:r w:rsidRPr="003D0129">
        <w:t>Sereis</w:t>
      </w:r>
      <w:proofErr w:type="spellEnd"/>
      <w:r w:rsidRPr="003D0129">
        <w:t xml:space="preserve"> WP# 1433-06, Islamic Research and Training Institute, Jeddah.</w:t>
      </w:r>
    </w:p>
    <w:p w14:paraId="164EB5A3" w14:textId="68C54907" w:rsidR="009151AB" w:rsidRPr="003D0129" w:rsidRDefault="003D0129" w:rsidP="00DE37C5">
      <w:r w:rsidRPr="003D0129">
        <w:t>Al-</w:t>
      </w:r>
      <w:proofErr w:type="spellStart"/>
      <w:r w:rsidRPr="003D0129">
        <w:t>Suwailem</w:t>
      </w:r>
      <w:proofErr w:type="spellEnd"/>
      <w:r w:rsidRPr="003D0129">
        <w:t>, Sami Ibrahim (2006), Hedging in Islamic Finance, Occasional Paper No. 10, Islamic Research and Training Institute, Islamic Development Bank Group, Jeddah. [http://www.irtipms.org/PubDetE.asp?pub=217].</w:t>
      </w:r>
    </w:p>
    <w:p w14:paraId="02FC790A" w14:textId="77777777" w:rsidR="003D0129" w:rsidRPr="003D0129" w:rsidRDefault="003D0129" w:rsidP="003D0129">
      <w:r w:rsidRPr="003D0129">
        <w:t>Al-Tamimi, Hussein A. Hassan and Faris Mohammed Al-</w:t>
      </w:r>
      <w:proofErr w:type="spellStart"/>
      <w:r w:rsidRPr="003D0129">
        <w:t>Mazrooei</w:t>
      </w:r>
      <w:proofErr w:type="spellEnd"/>
      <w:r w:rsidRPr="003D0129">
        <w:t xml:space="preserve"> (2007), “Banks' risk management: a comparison study of UAE national and foreign banks”, Journal of Risk Finance, 8 (4), 394-409.</w:t>
      </w:r>
    </w:p>
    <w:p w14:paraId="3C472D6F" w14:textId="77777777" w:rsidR="00E83860" w:rsidRDefault="00E83860" w:rsidP="00280CD3"/>
    <w:sectPr w:rsidR="00E83860" w:rsidSect="0015344E">
      <w:footerReference w:type="default" r:id="rId18"/>
      <w:pgSz w:w="11906" w:h="16838"/>
      <w:pgMar w:top="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FFC88" w14:textId="77777777" w:rsidR="00670F5F" w:rsidRDefault="00670F5F" w:rsidP="00733916">
      <w:pPr>
        <w:spacing w:after="0" w:line="240" w:lineRule="auto"/>
      </w:pPr>
      <w:r>
        <w:separator/>
      </w:r>
    </w:p>
  </w:endnote>
  <w:endnote w:type="continuationSeparator" w:id="0">
    <w:p w14:paraId="267A75F9" w14:textId="77777777" w:rsidR="00670F5F" w:rsidRDefault="00670F5F" w:rsidP="00733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6324317"/>
      <w:docPartObj>
        <w:docPartGallery w:val="Page Numbers (Bottom of Page)"/>
        <w:docPartUnique/>
      </w:docPartObj>
    </w:sdtPr>
    <w:sdtEndPr>
      <w:rPr>
        <w:color w:val="7F7F7F" w:themeColor="background1" w:themeShade="7F"/>
        <w:spacing w:val="60"/>
      </w:rPr>
    </w:sdtEndPr>
    <w:sdtContent>
      <w:p w14:paraId="6B0472D2" w14:textId="6F1560A8" w:rsidR="00733916" w:rsidRDefault="0073391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3D65F6E" w14:textId="77777777" w:rsidR="00733916" w:rsidRDefault="007339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3A873" w14:textId="77777777" w:rsidR="00670F5F" w:rsidRDefault="00670F5F" w:rsidP="00733916">
      <w:pPr>
        <w:spacing w:after="0" w:line="240" w:lineRule="auto"/>
      </w:pPr>
      <w:r>
        <w:separator/>
      </w:r>
    </w:p>
  </w:footnote>
  <w:footnote w:type="continuationSeparator" w:id="0">
    <w:p w14:paraId="5918770E" w14:textId="77777777" w:rsidR="00670F5F" w:rsidRDefault="00670F5F" w:rsidP="007339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7178"/>
    <w:multiLevelType w:val="multilevel"/>
    <w:tmpl w:val="8528B1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C540F"/>
    <w:multiLevelType w:val="hybridMultilevel"/>
    <w:tmpl w:val="E70EB616"/>
    <w:lvl w:ilvl="0" w:tplc="C0EA6C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BB437C6"/>
    <w:multiLevelType w:val="hybridMultilevel"/>
    <w:tmpl w:val="C3EEFFC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7ED0552"/>
    <w:multiLevelType w:val="multilevel"/>
    <w:tmpl w:val="8528B1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4539AD"/>
    <w:multiLevelType w:val="hybridMultilevel"/>
    <w:tmpl w:val="A2CAB1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C737D3"/>
    <w:multiLevelType w:val="hybridMultilevel"/>
    <w:tmpl w:val="820C807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60A1410"/>
    <w:multiLevelType w:val="hybridMultilevel"/>
    <w:tmpl w:val="A5E6E5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8B4417F"/>
    <w:multiLevelType w:val="hybridMultilevel"/>
    <w:tmpl w:val="C77C571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CDF2F80"/>
    <w:multiLevelType w:val="multilevel"/>
    <w:tmpl w:val="57049DFE"/>
    <w:lvl w:ilvl="0">
      <w:start w:val="1"/>
      <w:numFmt w:val="bullet"/>
      <w:lvlText w:val=""/>
      <w:lvlJc w:val="left"/>
      <w:pPr>
        <w:tabs>
          <w:tab w:val="num" w:pos="360"/>
        </w:tabs>
        <w:ind w:left="360" w:hanging="360"/>
      </w:pPr>
      <w:rPr>
        <w:rFonts w:ascii="Symbol" w:hAnsi="Symbol" w:hint="default"/>
      </w:r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0" w15:restartNumberingAfterBreak="0">
    <w:nsid w:val="37087636"/>
    <w:multiLevelType w:val="hybridMultilevel"/>
    <w:tmpl w:val="ADB229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E45D2A"/>
    <w:multiLevelType w:val="hybridMultilevel"/>
    <w:tmpl w:val="DD467F7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AB72DBF"/>
    <w:multiLevelType w:val="multilevel"/>
    <w:tmpl w:val="C95429FA"/>
    <w:lvl w:ilvl="0">
      <w:start w:val="1"/>
      <w:numFmt w:val="upperLetter"/>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A26B9E"/>
    <w:multiLevelType w:val="hybridMultilevel"/>
    <w:tmpl w:val="8F94BBFE"/>
    <w:lvl w:ilvl="0" w:tplc="B1B4C9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8B4ECF"/>
    <w:multiLevelType w:val="hybridMultilevel"/>
    <w:tmpl w:val="2C3A01C4"/>
    <w:lvl w:ilvl="0" w:tplc="19264422">
      <w:numFmt w:val="bullet"/>
      <w:lvlText w:val="•"/>
      <w:lvlJc w:val="left"/>
      <w:pPr>
        <w:ind w:left="1020" w:hanging="660"/>
      </w:pPr>
      <w:rPr>
        <w:rFonts w:ascii="Calibri" w:eastAsia="Times New Roman"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011BEE"/>
    <w:multiLevelType w:val="hybridMultilevel"/>
    <w:tmpl w:val="82428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A04CF4"/>
    <w:multiLevelType w:val="hybridMultilevel"/>
    <w:tmpl w:val="C3229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75202B"/>
    <w:multiLevelType w:val="hybridMultilevel"/>
    <w:tmpl w:val="4D2607A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C901882"/>
    <w:multiLevelType w:val="hybridMultilevel"/>
    <w:tmpl w:val="06F08D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19A7450"/>
    <w:multiLevelType w:val="hybridMultilevel"/>
    <w:tmpl w:val="DA7658F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1EB1EC1"/>
    <w:multiLevelType w:val="hybridMultilevel"/>
    <w:tmpl w:val="0316DC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4B928FC"/>
    <w:multiLevelType w:val="hybridMultilevel"/>
    <w:tmpl w:val="09DEF4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60B5E0B"/>
    <w:multiLevelType w:val="hybridMultilevel"/>
    <w:tmpl w:val="02BA04E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EED2223"/>
    <w:multiLevelType w:val="hybridMultilevel"/>
    <w:tmpl w:val="C2B64FCA"/>
    <w:lvl w:ilvl="0" w:tplc="306041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07239642">
    <w:abstractNumId w:val="16"/>
  </w:num>
  <w:num w:numId="2" w16cid:durableId="1889998249">
    <w:abstractNumId w:val="10"/>
  </w:num>
  <w:num w:numId="3" w16cid:durableId="1533418638">
    <w:abstractNumId w:val="20"/>
  </w:num>
  <w:num w:numId="4" w16cid:durableId="1903326495">
    <w:abstractNumId w:val="3"/>
  </w:num>
  <w:num w:numId="5" w16cid:durableId="1305936790">
    <w:abstractNumId w:val="3"/>
  </w:num>
  <w:num w:numId="6" w16cid:durableId="1760835501">
    <w:abstractNumId w:val="3"/>
  </w:num>
  <w:num w:numId="7" w16cid:durableId="1835798222">
    <w:abstractNumId w:val="3"/>
  </w:num>
  <w:num w:numId="8" w16cid:durableId="1384449832">
    <w:abstractNumId w:val="3"/>
  </w:num>
  <w:num w:numId="9" w16cid:durableId="556859462">
    <w:abstractNumId w:val="3"/>
  </w:num>
  <w:num w:numId="10" w16cid:durableId="1011377951">
    <w:abstractNumId w:val="3"/>
  </w:num>
  <w:num w:numId="11" w16cid:durableId="390689772">
    <w:abstractNumId w:val="3"/>
  </w:num>
  <w:num w:numId="12" w16cid:durableId="635641409">
    <w:abstractNumId w:val="3"/>
  </w:num>
  <w:num w:numId="13" w16cid:durableId="1456826828">
    <w:abstractNumId w:val="3"/>
  </w:num>
  <w:num w:numId="14" w16cid:durableId="1200820514">
    <w:abstractNumId w:val="22"/>
  </w:num>
  <w:num w:numId="15" w16cid:durableId="2093625752">
    <w:abstractNumId w:val="12"/>
    <w:lvlOverride w:ilvl="0">
      <w:startOverride w:val="1"/>
    </w:lvlOverride>
    <w:lvlOverride w:ilvl="1"/>
    <w:lvlOverride w:ilvl="2"/>
    <w:lvlOverride w:ilvl="3"/>
    <w:lvlOverride w:ilvl="4"/>
    <w:lvlOverride w:ilvl="5"/>
    <w:lvlOverride w:ilvl="6"/>
    <w:lvlOverride w:ilvl="7"/>
    <w:lvlOverride w:ilvl="8"/>
  </w:num>
  <w:num w:numId="16" w16cid:durableId="490365794">
    <w:abstractNumId w:val="18"/>
  </w:num>
  <w:num w:numId="17" w16cid:durableId="870189975">
    <w:abstractNumId w:val="4"/>
  </w:num>
  <w:num w:numId="18" w16cid:durableId="6144827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92625079">
    <w:abstractNumId w:val="0"/>
  </w:num>
  <w:num w:numId="20" w16cid:durableId="1732849388">
    <w:abstractNumId w:val="14"/>
  </w:num>
  <w:num w:numId="21" w16cid:durableId="790587188">
    <w:abstractNumId w:val="2"/>
  </w:num>
  <w:num w:numId="22" w16cid:durableId="895166874">
    <w:abstractNumId w:val="5"/>
  </w:num>
  <w:num w:numId="23" w16cid:durableId="343554415">
    <w:abstractNumId w:val="15"/>
  </w:num>
  <w:num w:numId="24" w16cid:durableId="1709211633">
    <w:abstractNumId w:val="1"/>
  </w:num>
  <w:num w:numId="25" w16cid:durableId="1394154442">
    <w:abstractNumId w:val="8"/>
  </w:num>
  <w:num w:numId="26" w16cid:durableId="523324026">
    <w:abstractNumId w:val="7"/>
  </w:num>
  <w:num w:numId="27" w16cid:durableId="360672661">
    <w:abstractNumId w:val="21"/>
  </w:num>
  <w:num w:numId="28" w16cid:durableId="1958027809">
    <w:abstractNumId w:val="23"/>
  </w:num>
  <w:num w:numId="29" w16cid:durableId="218052793">
    <w:abstractNumId w:val="6"/>
  </w:num>
  <w:num w:numId="30" w16cid:durableId="2018651095">
    <w:abstractNumId w:val="19"/>
  </w:num>
  <w:num w:numId="31" w16cid:durableId="2115399103">
    <w:abstractNumId w:val="17"/>
  </w:num>
  <w:num w:numId="32" w16cid:durableId="948512435">
    <w:abstractNumId w:val="11"/>
  </w:num>
  <w:num w:numId="33" w16cid:durableId="32613657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607621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7DE"/>
    <w:rsid w:val="00001EEA"/>
    <w:rsid w:val="000175C8"/>
    <w:rsid w:val="0002628B"/>
    <w:rsid w:val="00051D33"/>
    <w:rsid w:val="00056939"/>
    <w:rsid w:val="00065E87"/>
    <w:rsid w:val="000804D4"/>
    <w:rsid w:val="000A33EF"/>
    <w:rsid w:val="000B2631"/>
    <w:rsid w:val="000E1FDF"/>
    <w:rsid w:val="000E40A9"/>
    <w:rsid w:val="00115683"/>
    <w:rsid w:val="00126A23"/>
    <w:rsid w:val="0013563A"/>
    <w:rsid w:val="00140278"/>
    <w:rsid w:val="00140922"/>
    <w:rsid w:val="00143E54"/>
    <w:rsid w:val="0015344E"/>
    <w:rsid w:val="001978C4"/>
    <w:rsid w:val="001A04AA"/>
    <w:rsid w:val="001C43F0"/>
    <w:rsid w:val="001D1812"/>
    <w:rsid w:val="001D7B67"/>
    <w:rsid w:val="001E4818"/>
    <w:rsid w:val="00206589"/>
    <w:rsid w:val="00217951"/>
    <w:rsid w:val="00226691"/>
    <w:rsid w:val="002625F8"/>
    <w:rsid w:val="00264042"/>
    <w:rsid w:val="00280CD3"/>
    <w:rsid w:val="0028142C"/>
    <w:rsid w:val="00283878"/>
    <w:rsid w:val="002B1B2A"/>
    <w:rsid w:val="002D3338"/>
    <w:rsid w:val="002D5C55"/>
    <w:rsid w:val="002D6556"/>
    <w:rsid w:val="002E7196"/>
    <w:rsid w:val="00302D37"/>
    <w:rsid w:val="0031384C"/>
    <w:rsid w:val="00327498"/>
    <w:rsid w:val="0033639B"/>
    <w:rsid w:val="00362FDF"/>
    <w:rsid w:val="003A5F8D"/>
    <w:rsid w:val="003C4278"/>
    <w:rsid w:val="003D0129"/>
    <w:rsid w:val="003D2D1B"/>
    <w:rsid w:val="003D6415"/>
    <w:rsid w:val="0041308E"/>
    <w:rsid w:val="004241FB"/>
    <w:rsid w:val="00425F28"/>
    <w:rsid w:val="004313CF"/>
    <w:rsid w:val="00433552"/>
    <w:rsid w:val="004477AA"/>
    <w:rsid w:val="0047334D"/>
    <w:rsid w:val="005174DA"/>
    <w:rsid w:val="00520A1F"/>
    <w:rsid w:val="005277DE"/>
    <w:rsid w:val="00532008"/>
    <w:rsid w:val="00540078"/>
    <w:rsid w:val="0055621B"/>
    <w:rsid w:val="00557DA9"/>
    <w:rsid w:val="0058134C"/>
    <w:rsid w:val="005B434A"/>
    <w:rsid w:val="005C3EC6"/>
    <w:rsid w:val="005E0171"/>
    <w:rsid w:val="00605573"/>
    <w:rsid w:val="0061149F"/>
    <w:rsid w:val="00624AED"/>
    <w:rsid w:val="006308C6"/>
    <w:rsid w:val="00653C95"/>
    <w:rsid w:val="006555FF"/>
    <w:rsid w:val="00670F5F"/>
    <w:rsid w:val="0067307A"/>
    <w:rsid w:val="00677187"/>
    <w:rsid w:val="0068415D"/>
    <w:rsid w:val="0069504F"/>
    <w:rsid w:val="006A1945"/>
    <w:rsid w:val="006A2FEF"/>
    <w:rsid w:val="006C0A51"/>
    <w:rsid w:val="006C7EAC"/>
    <w:rsid w:val="006E2972"/>
    <w:rsid w:val="00704DB4"/>
    <w:rsid w:val="007259A7"/>
    <w:rsid w:val="00733916"/>
    <w:rsid w:val="00733F34"/>
    <w:rsid w:val="00735C6A"/>
    <w:rsid w:val="007770B5"/>
    <w:rsid w:val="007A6AEF"/>
    <w:rsid w:val="007B2A97"/>
    <w:rsid w:val="007D223B"/>
    <w:rsid w:val="00800A46"/>
    <w:rsid w:val="00875091"/>
    <w:rsid w:val="00887EC8"/>
    <w:rsid w:val="008C0AB1"/>
    <w:rsid w:val="008D230D"/>
    <w:rsid w:val="008E4CC5"/>
    <w:rsid w:val="009151AB"/>
    <w:rsid w:val="00952872"/>
    <w:rsid w:val="0095CC05"/>
    <w:rsid w:val="009850FF"/>
    <w:rsid w:val="009926A8"/>
    <w:rsid w:val="009A100A"/>
    <w:rsid w:val="009A28B5"/>
    <w:rsid w:val="009A35D6"/>
    <w:rsid w:val="009B6F60"/>
    <w:rsid w:val="009E58A3"/>
    <w:rsid w:val="00A23705"/>
    <w:rsid w:val="00A61094"/>
    <w:rsid w:val="00A7513B"/>
    <w:rsid w:val="00A85708"/>
    <w:rsid w:val="00AB4AB9"/>
    <w:rsid w:val="00AC3A1A"/>
    <w:rsid w:val="00AD6D20"/>
    <w:rsid w:val="00B044C9"/>
    <w:rsid w:val="00B257CE"/>
    <w:rsid w:val="00B34656"/>
    <w:rsid w:val="00B410A5"/>
    <w:rsid w:val="00B529F5"/>
    <w:rsid w:val="00B55127"/>
    <w:rsid w:val="00B5529A"/>
    <w:rsid w:val="00B63CDD"/>
    <w:rsid w:val="00B738EA"/>
    <w:rsid w:val="00B77537"/>
    <w:rsid w:val="00B92228"/>
    <w:rsid w:val="00B95FBB"/>
    <w:rsid w:val="00BB33C7"/>
    <w:rsid w:val="00BB7450"/>
    <w:rsid w:val="00BD4520"/>
    <w:rsid w:val="00BD4964"/>
    <w:rsid w:val="00BE09BF"/>
    <w:rsid w:val="00BE5CC0"/>
    <w:rsid w:val="00C0649C"/>
    <w:rsid w:val="00C12720"/>
    <w:rsid w:val="00C846A8"/>
    <w:rsid w:val="00C94A82"/>
    <w:rsid w:val="00C9A624"/>
    <w:rsid w:val="00CA03C6"/>
    <w:rsid w:val="00CB0E60"/>
    <w:rsid w:val="00CB1A79"/>
    <w:rsid w:val="00CC2570"/>
    <w:rsid w:val="00CD1398"/>
    <w:rsid w:val="00CD3239"/>
    <w:rsid w:val="00CE6854"/>
    <w:rsid w:val="00D05E5C"/>
    <w:rsid w:val="00D145BA"/>
    <w:rsid w:val="00D15204"/>
    <w:rsid w:val="00D27AF1"/>
    <w:rsid w:val="00D46582"/>
    <w:rsid w:val="00D8305F"/>
    <w:rsid w:val="00D84146"/>
    <w:rsid w:val="00D878F3"/>
    <w:rsid w:val="00D960AD"/>
    <w:rsid w:val="00DC664C"/>
    <w:rsid w:val="00DE37C5"/>
    <w:rsid w:val="00DF5AD6"/>
    <w:rsid w:val="00E03978"/>
    <w:rsid w:val="00E16C37"/>
    <w:rsid w:val="00E33740"/>
    <w:rsid w:val="00E40889"/>
    <w:rsid w:val="00E44420"/>
    <w:rsid w:val="00E50977"/>
    <w:rsid w:val="00E829B5"/>
    <w:rsid w:val="00E832FD"/>
    <w:rsid w:val="00E83860"/>
    <w:rsid w:val="00E83913"/>
    <w:rsid w:val="00E83DC0"/>
    <w:rsid w:val="00E879B4"/>
    <w:rsid w:val="00EA0241"/>
    <w:rsid w:val="00ED2CB6"/>
    <w:rsid w:val="00ED735F"/>
    <w:rsid w:val="00F04BE3"/>
    <w:rsid w:val="00F13279"/>
    <w:rsid w:val="00F239D8"/>
    <w:rsid w:val="00F2723F"/>
    <w:rsid w:val="00F41B76"/>
    <w:rsid w:val="00F54987"/>
    <w:rsid w:val="00F60A59"/>
    <w:rsid w:val="00F63BB9"/>
    <w:rsid w:val="00F64E9D"/>
    <w:rsid w:val="00F662C1"/>
    <w:rsid w:val="00F72F7A"/>
    <w:rsid w:val="00F74071"/>
    <w:rsid w:val="00F92D6C"/>
    <w:rsid w:val="00F93EE5"/>
    <w:rsid w:val="00FA255C"/>
    <w:rsid w:val="00FA42E5"/>
    <w:rsid w:val="00FC5CB5"/>
    <w:rsid w:val="00FC7069"/>
    <w:rsid w:val="00FD42B7"/>
    <w:rsid w:val="00FE30BC"/>
    <w:rsid w:val="00FE3EC1"/>
    <w:rsid w:val="00FF5ACB"/>
    <w:rsid w:val="0169762F"/>
    <w:rsid w:val="030AE843"/>
    <w:rsid w:val="040D05E6"/>
    <w:rsid w:val="04C456E8"/>
    <w:rsid w:val="05D4E1C1"/>
    <w:rsid w:val="06BC13C4"/>
    <w:rsid w:val="0732D459"/>
    <w:rsid w:val="095B5FB7"/>
    <w:rsid w:val="0A5559CB"/>
    <w:rsid w:val="0A7A81FD"/>
    <w:rsid w:val="0BA72B0C"/>
    <w:rsid w:val="0BE0B3F2"/>
    <w:rsid w:val="0C16525E"/>
    <w:rsid w:val="0C80D9CC"/>
    <w:rsid w:val="0CC812BF"/>
    <w:rsid w:val="0CED4475"/>
    <w:rsid w:val="0DA215DD"/>
    <w:rsid w:val="123BF0ED"/>
    <w:rsid w:val="137956D5"/>
    <w:rsid w:val="15E21AB1"/>
    <w:rsid w:val="1696A611"/>
    <w:rsid w:val="17324A91"/>
    <w:rsid w:val="17498F9B"/>
    <w:rsid w:val="178D55CC"/>
    <w:rsid w:val="1B62B181"/>
    <w:rsid w:val="1C26D785"/>
    <w:rsid w:val="1C8099B7"/>
    <w:rsid w:val="1E5AF99B"/>
    <w:rsid w:val="1F5BF78E"/>
    <w:rsid w:val="1F8318D4"/>
    <w:rsid w:val="20CFB5FD"/>
    <w:rsid w:val="21608743"/>
    <w:rsid w:val="228C4242"/>
    <w:rsid w:val="22E355A6"/>
    <w:rsid w:val="26F1BB03"/>
    <w:rsid w:val="2796DC2B"/>
    <w:rsid w:val="2A61E1C4"/>
    <w:rsid w:val="2C2E6C26"/>
    <w:rsid w:val="2D1CD66F"/>
    <w:rsid w:val="3176C17E"/>
    <w:rsid w:val="326C7C90"/>
    <w:rsid w:val="3299FA38"/>
    <w:rsid w:val="32CE77F9"/>
    <w:rsid w:val="35B8369C"/>
    <w:rsid w:val="35E1F454"/>
    <w:rsid w:val="3786FF29"/>
    <w:rsid w:val="3A1F4F77"/>
    <w:rsid w:val="3A24A29C"/>
    <w:rsid w:val="3BCA1519"/>
    <w:rsid w:val="3C1C2392"/>
    <w:rsid w:val="414F469D"/>
    <w:rsid w:val="41C9DEB3"/>
    <w:rsid w:val="42F5075A"/>
    <w:rsid w:val="439B11F2"/>
    <w:rsid w:val="43A4E0AC"/>
    <w:rsid w:val="47D12C31"/>
    <w:rsid w:val="484A142E"/>
    <w:rsid w:val="49C0BCB9"/>
    <w:rsid w:val="49E94057"/>
    <w:rsid w:val="4AF46376"/>
    <w:rsid w:val="4B5181A8"/>
    <w:rsid w:val="4C34BF65"/>
    <w:rsid w:val="4C8026F5"/>
    <w:rsid w:val="4D28CBDB"/>
    <w:rsid w:val="4EA8B253"/>
    <w:rsid w:val="4F4EA2D5"/>
    <w:rsid w:val="514A7C9D"/>
    <w:rsid w:val="521E7F85"/>
    <w:rsid w:val="5646389C"/>
    <w:rsid w:val="590D6B88"/>
    <w:rsid w:val="5AF15EE3"/>
    <w:rsid w:val="5B771E02"/>
    <w:rsid w:val="5C149F3F"/>
    <w:rsid w:val="5C289CDE"/>
    <w:rsid w:val="5CB69BF1"/>
    <w:rsid w:val="5E671705"/>
    <w:rsid w:val="5F63049D"/>
    <w:rsid w:val="61163E21"/>
    <w:rsid w:val="611D4CA2"/>
    <w:rsid w:val="61E569C5"/>
    <w:rsid w:val="61FE33DF"/>
    <w:rsid w:val="630623BB"/>
    <w:rsid w:val="63A961C1"/>
    <w:rsid w:val="64A1F41C"/>
    <w:rsid w:val="654568DF"/>
    <w:rsid w:val="6608B237"/>
    <w:rsid w:val="663DC47D"/>
    <w:rsid w:val="6688E28A"/>
    <w:rsid w:val="67565211"/>
    <w:rsid w:val="68A0FA85"/>
    <w:rsid w:val="6935CC20"/>
    <w:rsid w:val="6A137A77"/>
    <w:rsid w:val="6A44427E"/>
    <w:rsid w:val="6B188BAE"/>
    <w:rsid w:val="6BE21D43"/>
    <w:rsid w:val="6C651362"/>
    <w:rsid w:val="6CA9ACFD"/>
    <w:rsid w:val="6D7DEDA4"/>
    <w:rsid w:val="6F914207"/>
    <w:rsid w:val="71FB5FD2"/>
    <w:rsid w:val="72CBA9C6"/>
    <w:rsid w:val="730A7536"/>
    <w:rsid w:val="77EC43EA"/>
    <w:rsid w:val="78C0A04B"/>
    <w:rsid w:val="78CA533E"/>
    <w:rsid w:val="79565518"/>
    <w:rsid w:val="79DA8DB5"/>
    <w:rsid w:val="7D445F29"/>
    <w:rsid w:val="7D553D29"/>
    <w:rsid w:val="7D9BFEF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18885"/>
  <w15:chartTrackingRefBased/>
  <w15:docId w15:val="{F2619BA3-7EBE-42B9-BBA7-88D42D14C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EC6"/>
  </w:style>
  <w:style w:type="paragraph" w:styleId="Heading1">
    <w:name w:val="heading 1"/>
    <w:basedOn w:val="Normal"/>
    <w:next w:val="Normal"/>
    <w:link w:val="Heading1Char"/>
    <w:uiPriority w:val="9"/>
    <w:qFormat/>
    <w:rsid w:val="005C3EC6"/>
    <w:pPr>
      <w:keepNext/>
      <w:keepLines/>
      <w:numPr>
        <w:numId w:val="13"/>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5C3EC6"/>
    <w:pPr>
      <w:keepNext/>
      <w:keepLines/>
      <w:numPr>
        <w:ilvl w:val="1"/>
        <w:numId w:val="13"/>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5C3EC6"/>
    <w:pPr>
      <w:keepNext/>
      <w:keepLines/>
      <w:numPr>
        <w:ilvl w:val="2"/>
        <w:numId w:val="13"/>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5C3EC6"/>
    <w:pPr>
      <w:keepNext/>
      <w:keepLines/>
      <w:numPr>
        <w:ilvl w:val="3"/>
        <w:numId w:val="13"/>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5C3EC6"/>
    <w:pPr>
      <w:keepNext/>
      <w:keepLines/>
      <w:numPr>
        <w:ilvl w:val="4"/>
        <w:numId w:val="13"/>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5C3EC6"/>
    <w:pPr>
      <w:keepNext/>
      <w:keepLines/>
      <w:numPr>
        <w:ilvl w:val="5"/>
        <w:numId w:val="13"/>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5C3EC6"/>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C3EC6"/>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C3EC6"/>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872"/>
    <w:pPr>
      <w:ind w:left="720"/>
      <w:contextualSpacing/>
    </w:pPr>
  </w:style>
  <w:style w:type="paragraph" w:styleId="NoSpacing">
    <w:name w:val="No Spacing"/>
    <w:link w:val="NoSpacingChar"/>
    <w:uiPriority w:val="1"/>
    <w:qFormat/>
    <w:rsid w:val="005C3EC6"/>
    <w:pPr>
      <w:spacing w:after="0" w:line="240" w:lineRule="auto"/>
    </w:pPr>
  </w:style>
  <w:style w:type="character" w:customStyle="1" w:styleId="NoSpacingChar">
    <w:name w:val="No Spacing Char"/>
    <w:basedOn w:val="DefaultParagraphFont"/>
    <w:link w:val="NoSpacing"/>
    <w:uiPriority w:val="1"/>
    <w:rsid w:val="000E1FDF"/>
  </w:style>
  <w:style w:type="character" w:customStyle="1" w:styleId="Heading1Char">
    <w:name w:val="Heading 1 Char"/>
    <w:basedOn w:val="DefaultParagraphFont"/>
    <w:link w:val="Heading1"/>
    <w:uiPriority w:val="9"/>
    <w:rsid w:val="005C3EC6"/>
    <w:rPr>
      <w:rFonts w:asciiTheme="majorHAnsi" w:eastAsiaTheme="majorEastAsia" w:hAnsiTheme="majorHAnsi" w:cstheme="majorBidi"/>
      <w:b/>
      <w:bCs/>
      <w:smallCaps/>
      <w:color w:val="000000" w:themeColor="text1"/>
      <w:sz w:val="36"/>
      <w:szCs w:val="36"/>
    </w:rPr>
  </w:style>
  <w:style w:type="paragraph" w:styleId="TOCHeading">
    <w:name w:val="TOC Heading"/>
    <w:basedOn w:val="Heading1"/>
    <w:next w:val="Normal"/>
    <w:uiPriority w:val="39"/>
    <w:unhideWhenUsed/>
    <w:qFormat/>
    <w:rsid w:val="005C3EC6"/>
    <w:pPr>
      <w:outlineLvl w:val="9"/>
    </w:pPr>
  </w:style>
  <w:style w:type="character" w:customStyle="1" w:styleId="Heading2Char">
    <w:name w:val="Heading 2 Char"/>
    <w:basedOn w:val="DefaultParagraphFont"/>
    <w:link w:val="Heading2"/>
    <w:uiPriority w:val="9"/>
    <w:rsid w:val="005C3EC6"/>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5C3EC6"/>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5C3EC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5C3EC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5C3EC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5C3EC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C3EC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C3EC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C3EC6"/>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5C3EC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5C3EC6"/>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5C3EC6"/>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5C3EC6"/>
    <w:rPr>
      <w:color w:val="5A5A5A" w:themeColor="text1" w:themeTint="A5"/>
      <w:spacing w:val="10"/>
    </w:rPr>
  </w:style>
  <w:style w:type="character" w:styleId="Strong">
    <w:name w:val="Strong"/>
    <w:basedOn w:val="DefaultParagraphFont"/>
    <w:uiPriority w:val="22"/>
    <w:qFormat/>
    <w:rsid w:val="005C3EC6"/>
    <w:rPr>
      <w:b/>
      <w:bCs/>
      <w:color w:val="000000" w:themeColor="text1"/>
    </w:rPr>
  </w:style>
  <w:style w:type="character" w:styleId="Emphasis">
    <w:name w:val="Emphasis"/>
    <w:basedOn w:val="DefaultParagraphFont"/>
    <w:uiPriority w:val="20"/>
    <w:qFormat/>
    <w:rsid w:val="005C3EC6"/>
    <w:rPr>
      <w:i/>
      <w:iCs/>
      <w:color w:val="auto"/>
    </w:rPr>
  </w:style>
  <w:style w:type="paragraph" w:styleId="Quote">
    <w:name w:val="Quote"/>
    <w:basedOn w:val="Normal"/>
    <w:next w:val="Normal"/>
    <w:link w:val="QuoteChar"/>
    <w:uiPriority w:val="29"/>
    <w:qFormat/>
    <w:rsid w:val="005C3EC6"/>
    <w:pPr>
      <w:spacing w:before="160"/>
      <w:ind w:left="720" w:right="720"/>
    </w:pPr>
    <w:rPr>
      <w:i/>
      <w:iCs/>
      <w:color w:val="000000" w:themeColor="text1"/>
    </w:rPr>
  </w:style>
  <w:style w:type="character" w:customStyle="1" w:styleId="QuoteChar">
    <w:name w:val="Quote Char"/>
    <w:basedOn w:val="DefaultParagraphFont"/>
    <w:link w:val="Quote"/>
    <w:uiPriority w:val="29"/>
    <w:rsid w:val="005C3EC6"/>
    <w:rPr>
      <w:i/>
      <w:iCs/>
      <w:color w:val="000000" w:themeColor="text1"/>
    </w:rPr>
  </w:style>
  <w:style w:type="paragraph" w:styleId="IntenseQuote">
    <w:name w:val="Intense Quote"/>
    <w:basedOn w:val="Normal"/>
    <w:next w:val="Normal"/>
    <w:link w:val="IntenseQuoteChar"/>
    <w:uiPriority w:val="30"/>
    <w:qFormat/>
    <w:rsid w:val="005C3EC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5C3EC6"/>
    <w:rPr>
      <w:color w:val="000000" w:themeColor="text1"/>
      <w:shd w:val="clear" w:color="auto" w:fill="F2F2F2" w:themeFill="background1" w:themeFillShade="F2"/>
    </w:rPr>
  </w:style>
  <w:style w:type="character" w:styleId="SubtleEmphasis">
    <w:name w:val="Subtle Emphasis"/>
    <w:basedOn w:val="DefaultParagraphFont"/>
    <w:uiPriority w:val="19"/>
    <w:qFormat/>
    <w:rsid w:val="005C3EC6"/>
    <w:rPr>
      <w:i/>
      <w:iCs/>
      <w:color w:val="404040" w:themeColor="text1" w:themeTint="BF"/>
    </w:rPr>
  </w:style>
  <w:style w:type="character" w:styleId="IntenseEmphasis">
    <w:name w:val="Intense Emphasis"/>
    <w:basedOn w:val="DefaultParagraphFont"/>
    <w:uiPriority w:val="21"/>
    <w:qFormat/>
    <w:rsid w:val="005C3EC6"/>
    <w:rPr>
      <w:b/>
      <w:bCs/>
      <w:i/>
      <w:iCs/>
      <w:caps/>
    </w:rPr>
  </w:style>
  <w:style w:type="character" w:styleId="SubtleReference">
    <w:name w:val="Subtle Reference"/>
    <w:basedOn w:val="DefaultParagraphFont"/>
    <w:uiPriority w:val="31"/>
    <w:qFormat/>
    <w:rsid w:val="005C3EC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C3EC6"/>
    <w:rPr>
      <w:b/>
      <w:bCs/>
      <w:smallCaps/>
      <w:u w:val="single"/>
    </w:rPr>
  </w:style>
  <w:style w:type="character" w:styleId="BookTitle">
    <w:name w:val="Book Title"/>
    <w:basedOn w:val="DefaultParagraphFont"/>
    <w:uiPriority w:val="33"/>
    <w:qFormat/>
    <w:rsid w:val="005C3EC6"/>
    <w:rPr>
      <w:b w:val="0"/>
      <w:bCs w:val="0"/>
      <w:smallCaps/>
      <w:spacing w:val="5"/>
    </w:rPr>
  </w:style>
  <w:style w:type="paragraph" w:styleId="TOC1">
    <w:name w:val="toc 1"/>
    <w:basedOn w:val="Normal"/>
    <w:next w:val="Normal"/>
    <w:autoRedefine/>
    <w:uiPriority w:val="39"/>
    <w:unhideWhenUsed/>
    <w:rsid w:val="005C3EC6"/>
    <w:pPr>
      <w:spacing w:after="100"/>
    </w:pPr>
  </w:style>
  <w:style w:type="paragraph" w:styleId="TOC2">
    <w:name w:val="toc 2"/>
    <w:basedOn w:val="Normal"/>
    <w:next w:val="Normal"/>
    <w:autoRedefine/>
    <w:uiPriority w:val="39"/>
    <w:unhideWhenUsed/>
    <w:rsid w:val="005C3EC6"/>
    <w:pPr>
      <w:spacing w:after="100"/>
      <w:ind w:left="220"/>
    </w:pPr>
  </w:style>
  <w:style w:type="character" w:styleId="Hyperlink">
    <w:name w:val="Hyperlink"/>
    <w:basedOn w:val="DefaultParagraphFont"/>
    <w:uiPriority w:val="99"/>
    <w:unhideWhenUsed/>
    <w:rsid w:val="005C3EC6"/>
    <w:rPr>
      <w:color w:val="0563C1" w:themeColor="hyperlink"/>
      <w:u w:val="single"/>
    </w:rPr>
  </w:style>
  <w:style w:type="paragraph" w:styleId="TOC3">
    <w:name w:val="toc 3"/>
    <w:basedOn w:val="Normal"/>
    <w:next w:val="Normal"/>
    <w:autoRedefine/>
    <w:uiPriority w:val="39"/>
    <w:unhideWhenUsed/>
    <w:rsid w:val="00624AED"/>
    <w:pPr>
      <w:spacing w:after="100"/>
      <w:ind w:left="440"/>
    </w:pPr>
    <w:rPr>
      <w:rFonts w:cs="Times New Roman"/>
      <w:lang w:val="en-US"/>
    </w:rPr>
  </w:style>
  <w:style w:type="paragraph" w:styleId="Header">
    <w:name w:val="header"/>
    <w:basedOn w:val="Normal"/>
    <w:link w:val="HeaderChar"/>
    <w:uiPriority w:val="99"/>
    <w:unhideWhenUsed/>
    <w:rsid w:val="007339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3916"/>
  </w:style>
  <w:style w:type="paragraph" w:styleId="Footer">
    <w:name w:val="footer"/>
    <w:basedOn w:val="Normal"/>
    <w:link w:val="FooterChar"/>
    <w:uiPriority w:val="99"/>
    <w:unhideWhenUsed/>
    <w:rsid w:val="007339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3916"/>
  </w:style>
  <w:style w:type="character" w:styleId="UnresolvedMention">
    <w:name w:val="Unresolved Mention"/>
    <w:basedOn w:val="DefaultParagraphFont"/>
    <w:uiPriority w:val="99"/>
    <w:semiHidden/>
    <w:unhideWhenUsed/>
    <w:rsid w:val="00B63CDD"/>
    <w:rPr>
      <w:color w:val="605E5C"/>
      <w:shd w:val="clear" w:color="auto" w:fill="E1DFDD"/>
    </w:rPr>
  </w:style>
  <w:style w:type="character" w:customStyle="1" w:styleId="apple-converted-space">
    <w:name w:val="apple-converted-space"/>
    <w:basedOn w:val="DefaultParagraphFont"/>
    <w:rsid w:val="00362FDF"/>
  </w:style>
  <w:style w:type="table" w:styleId="TableGrid">
    <w:name w:val="Table Grid"/>
    <w:basedOn w:val="TableNormal"/>
    <w:uiPriority w:val="39"/>
    <w:rsid w:val="00FC7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C427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38514">
      <w:bodyDiv w:val="1"/>
      <w:marLeft w:val="0"/>
      <w:marRight w:val="0"/>
      <w:marTop w:val="0"/>
      <w:marBottom w:val="0"/>
      <w:divBdr>
        <w:top w:val="none" w:sz="0" w:space="0" w:color="auto"/>
        <w:left w:val="none" w:sz="0" w:space="0" w:color="auto"/>
        <w:bottom w:val="none" w:sz="0" w:space="0" w:color="auto"/>
        <w:right w:val="none" w:sz="0" w:space="0" w:color="auto"/>
      </w:divBdr>
    </w:div>
    <w:div w:id="138690594">
      <w:bodyDiv w:val="1"/>
      <w:marLeft w:val="0"/>
      <w:marRight w:val="0"/>
      <w:marTop w:val="0"/>
      <w:marBottom w:val="0"/>
      <w:divBdr>
        <w:top w:val="none" w:sz="0" w:space="0" w:color="auto"/>
        <w:left w:val="none" w:sz="0" w:space="0" w:color="auto"/>
        <w:bottom w:val="none" w:sz="0" w:space="0" w:color="auto"/>
        <w:right w:val="none" w:sz="0" w:space="0" w:color="auto"/>
      </w:divBdr>
    </w:div>
    <w:div w:id="186529942">
      <w:bodyDiv w:val="1"/>
      <w:marLeft w:val="0"/>
      <w:marRight w:val="0"/>
      <w:marTop w:val="0"/>
      <w:marBottom w:val="0"/>
      <w:divBdr>
        <w:top w:val="none" w:sz="0" w:space="0" w:color="auto"/>
        <w:left w:val="none" w:sz="0" w:space="0" w:color="auto"/>
        <w:bottom w:val="none" w:sz="0" w:space="0" w:color="auto"/>
        <w:right w:val="none" w:sz="0" w:space="0" w:color="auto"/>
      </w:divBdr>
    </w:div>
    <w:div w:id="250311416">
      <w:bodyDiv w:val="1"/>
      <w:marLeft w:val="0"/>
      <w:marRight w:val="0"/>
      <w:marTop w:val="0"/>
      <w:marBottom w:val="0"/>
      <w:divBdr>
        <w:top w:val="none" w:sz="0" w:space="0" w:color="auto"/>
        <w:left w:val="none" w:sz="0" w:space="0" w:color="auto"/>
        <w:bottom w:val="none" w:sz="0" w:space="0" w:color="auto"/>
        <w:right w:val="none" w:sz="0" w:space="0" w:color="auto"/>
      </w:divBdr>
    </w:div>
    <w:div w:id="349992692">
      <w:bodyDiv w:val="1"/>
      <w:marLeft w:val="0"/>
      <w:marRight w:val="0"/>
      <w:marTop w:val="0"/>
      <w:marBottom w:val="0"/>
      <w:divBdr>
        <w:top w:val="none" w:sz="0" w:space="0" w:color="auto"/>
        <w:left w:val="none" w:sz="0" w:space="0" w:color="auto"/>
        <w:bottom w:val="none" w:sz="0" w:space="0" w:color="auto"/>
        <w:right w:val="none" w:sz="0" w:space="0" w:color="auto"/>
      </w:divBdr>
    </w:div>
    <w:div w:id="352731551">
      <w:bodyDiv w:val="1"/>
      <w:marLeft w:val="0"/>
      <w:marRight w:val="0"/>
      <w:marTop w:val="0"/>
      <w:marBottom w:val="0"/>
      <w:divBdr>
        <w:top w:val="none" w:sz="0" w:space="0" w:color="auto"/>
        <w:left w:val="none" w:sz="0" w:space="0" w:color="auto"/>
        <w:bottom w:val="none" w:sz="0" w:space="0" w:color="auto"/>
        <w:right w:val="none" w:sz="0" w:space="0" w:color="auto"/>
      </w:divBdr>
    </w:div>
    <w:div w:id="559900012">
      <w:bodyDiv w:val="1"/>
      <w:marLeft w:val="0"/>
      <w:marRight w:val="0"/>
      <w:marTop w:val="0"/>
      <w:marBottom w:val="0"/>
      <w:divBdr>
        <w:top w:val="none" w:sz="0" w:space="0" w:color="auto"/>
        <w:left w:val="none" w:sz="0" w:space="0" w:color="auto"/>
        <w:bottom w:val="none" w:sz="0" w:space="0" w:color="auto"/>
        <w:right w:val="none" w:sz="0" w:space="0" w:color="auto"/>
      </w:divBdr>
    </w:div>
    <w:div w:id="588389417">
      <w:bodyDiv w:val="1"/>
      <w:marLeft w:val="0"/>
      <w:marRight w:val="0"/>
      <w:marTop w:val="0"/>
      <w:marBottom w:val="0"/>
      <w:divBdr>
        <w:top w:val="none" w:sz="0" w:space="0" w:color="auto"/>
        <w:left w:val="none" w:sz="0" w:space="0" w:color="auto"/>
        <w:bottom w:val="none" w:sz="0" w:space="0" w:color="auto"/>
        <w:right w:val="none" w:sz="0" w:space="0" w:color="auto"/>
      </w:divBdr>
    </w:div>
    <w:div w:id="613753892">
      <w:bodyDiv w:val="1"/>
      <w:marLeft w:val="0"/>
      <w:marRight w:val="0"/>
      <w:marTop w:val="0"/>
      <w:marBottom w:val="0"/>
      <w:divBdr>
        <w:top w:val="none" w:sz="0" w:space="0" w:color="auto"/>
        <w:left w:val="none" w:sz="0" w:space="0" w:color="auto"/>
        <w:bottom w:val="none" w:sz="0" w:space="0" w:color="auto"/>
        <w:right w:val="none" w:sz="0" w:space="0" w:color="auto"/>
      </w:divBdr>
    </w:div>
    <w:div w:id="795180663">
      <w:bodyDiv w:val="1"/>
      <w:marLeft w:val="0"/>
      <w:marRight w:val="0"/>
      <w:marTop w:val="0"/>
      <w:marBottom w:val="0"/>
      <w:divBdr>
        <w:top w:val="none" w:sz="0" w:space="0" w:color="auto"/>
        <w:left w:val="none" w:sz="0" w:space="0" w:color="auto"/>
        <w:bottom w:val="none" w:sz="0" w:space="0" w:color="auto"/>
        <w:right w:val="none" w:sz="0" w:space="0" w:color="auto"/>
      </w:divBdr>
    </w:div>
    <w:div w:id="857546918">
      <w:bodyDiv w:val="1"/>
      <w:marLeft w:val="0"/>
      <w:marRight w:val="0"/>
      <w:marTop w:val="0"/>
      <w:marBottom w:val="0"/>
      <w:divBdr>
        <w:top w:val="none" w:sz="0" w:space="0" w:color="auto"/>
        <w:left w:val="none" w:sz="0" w:space="0" w:color="auto"/>
        <w:bottom w:val="none" w:sz="0" w:space="0" w:color="auto"/>
        <w:right w:val="none" w:sz="0" w:space="0" w:color="auto"/>
      </w:divBdr>
    </w:div>
    <w:div w:id="1042170810">
      <w:bodyDiv w:val="1"/>
      <w:marLeft w:val="0"/>
      <w:marRight w:val="0"/>
      <w:marTop w:val="0"/>
      <w:marBottom w:val="0"/>
      <w:divBdr>
        <w:top w:val="none" w:sz="0" w:space="0" w:color="auto"/>
        <w:left w:val="none" w:sz="0" w:space="0" w:color="auto"/>
        <w:bottom w:val="none" w:sz="0" w:space="0" w:color="auto"/>
        <w:right w:val="none" w:sz="0" w:space="0" w:color="auto"/>
      </w:divBdr>
    </w:div>
    <w:div w:id="1071849504">
      <w:bodyDiv w:val="1"/>
      <w:marLeft w:val="0"/>
      <w:marRight w:val="0"/>
      <w:marTop w:val="0"/>
      <w:marBottom w:val="0"/>
      <w:divBdr>
        <w:top w:val="none" w:sz="0" w:space="0" w:color="auto"/>
        <w:left w:val="none" w:sz="0" w:space="0" w:color="auto"/>
        <w:bottom w:val="none" w:sz="0" w:space="0" w:color="auto"/>
        <w:right w:val="none" w:sz="0" w:space="0" w:color="auto"/>
      </w:divBdr>
    </w:div>
    <w:div w:id="1111240808">
      <w:bodyDiv w:val="1"/>
      <w:marLeft w:val="0"/>
      <w:marRight w:val="0"/>
      <w:marTop w:val="0"/>
      <w:marBottom w:val="0"/>
      <w:divBdr>
        <w:top w:val="none" w:sz="0" w:space="0" w:color="auto"/>
        <w:left w:val="none" w:sz="0" w:space="0" w:color="auto"/>
        <w:bottom w:val="none" w:sz="0" w:space="0" w:color="auto"/>
        <w:right w:val="none" w:sz="0" w:space="0" w:color="auto"/>
      </w:divBdr>
    </w:div>
    <w:div w:id="1114785644">
      <w:bodyDiv w:val="1"/>
      <w:marLeft w:val="0"/>
      <w:marRight w:val="0"/>
      <w:marTop w:val="0"/>
      <w:marBottom w:val="0"/>
      <w:divBdr>
        <w:top w:val="none" w:sz="0" w:space="0" w:color="auto"/>
        <w:left w:val="none" w:sz="0" w:space="0" w:color="auto"/>
        <w:bottom w:val="none" w:sz="0" w:space="0" w:color="auto"/>
        <w:right w:val="none" w:sz="0" w:space="0" w:color="auto"/>
      </w:divBdr>
    </w:div>
    <w:div w:id="1347249418">
      <w:bodyDiv w:val="1"/>
      <w:marLeft w:val="0"/>
      <w:marRight w:val="0"/>
      <w:marTop w:val="0"/>
      <w:marBottom w:val="0"/>
      <w:divBdr>
        <w:top w:val="none" w:sz="0" w:space="0" w:color="auto"/>
        <w:left w:val="none" w:sz="0" w:space="0" w:color="auto"/>
        <w:bottom w:val="none" w:sz="0" w:space="0" w:color="auto"/>
        <w:right w:val="none" w:sz="0" w:space="0" w:color="auto"/>
      </w:divBdr>
    </w:div>
    <w:div w:id="1366558498">
      <w:bodyDiv w:val="1"/>
      <w:marLeft w:val="0"/>
      <w:marRight w:val="0"/>
      <w:marTop w:val="0"/>
      <w:marBottom w:val="0"/>
      <w:divBdr>
        <w:top w:val="none" w:sz="0" w:space="0" w:color="auto"/>
        <w:left w:val="none" w:sz="0" w:space="0" w:color="auto"/>
        <w:bottom w:val="none" w:sz="0" w:space="0" w:color="auto"/>
        <w:right w:val="none" w:sz="0" w:space="0" w:color="auto"/>
      </w:divBdr>
    </w:div>
    <w:div w:id="1422801861">
      <w:bodyDiv w:val="1"/>
      <w:marLeft w:val="0"/>
      <w:marRight w:val="0"/>
      <w:marTop w:val="0"/>
      <w:marBottom w:val="0"/>
      <w:divBdr>
        <w:top w:val="none" w:sz="0" w:space="0" w:color="auto"/>
        <w:left w:val="none" w:sz="0" w:space="0" w:color="auto"/>
        <w:bottom w:val="none" w:sz="0" w:space="0" w:color="auto"/>
        <w:right w:val="none" w:sz="0" w:space="0" w:color="auto"/>
      </w:divBdr>
    </w:div>
    <w:div w:id="1434200778">
      <w:bodyDiv w:val="1"/>
      <w:marLeft w:val="0"/>
      <w:marRight w:val="0"/>
      <w:marTop w:val="0"/>
      <w:marBottom w:val="0"/>
      <w:divBdr>
        <w:top w:val="none" w:sz="0" w:space="0" w:color="auto"/>
        <w:left w:val="none" w:sz="0" w:space="0" w:color="auto"/>
        <w:bottom w:val="none" w:sz="0" w:space="0" w:color="auto"/>
        <w:right w:val="none" w:sz="0" w:space="0" w:color="auto"/>
      </w:divBdr>
    </w:div>
    <w:div w:id="1461726377">
      <w:bodyDiv w:val="1"/>
      <w:marLeft w:val="0"/>
      <w:marRight w:val="0"/>
      <w:marTop w:val="0"/>
      <w:marBottom w:val="0"/>
      <w:divBdr>
        <w:top w:val="none" w:sz="0" w:space="0" w:color="auto"/>
        <w:left w:val="none" w:sz="0" w:space="0" w:color="auto"/>
        <w:bottom w:val="none" w:sz="0" w:space="0" w:color="auto"/>
        <w:right w:val="none" w:sz="0" w:space="0" w:color="auto"/>
      </w:divBdr>
    </w:div>
    <w:div w:id="1474323831">
      <w:bodyDiv w:val="1"/>
      <w:marLeft w:val="0"/>
      <w:marRight w:val="0"/>
      <w:marTop w:val="0"/>
      <w:marBottom w:val="0"/>
      <w:divBdr>
        <w:top w:val="none" w:sz="0" w:space="0" w:color="auto"/>
        <w:left w:val="none" w:sz="0" w:space="0" w:color="auto"/>
        <w:bottom w:val="none" w:sz="0" w:space="0" w:color="auto"/>
        <w:right w:val="none" w:sz="0" w:space="0" w:color="auto"/>
      </w:divBdr>
    </w:div>
    <w:div w:id="1483616662">
      <w:bodyDiv w:val="1"/>
      <w:marLeft w:val="0"/>
      <w:marRight w:val="0"/>
      <w:marTop w:val="0"/>
      <w:marBottom w:val="0"/>
      <w:divBdr>
        <w:top w:val="none" w:sz="0" w:space="0" w:color="auto"/>
        <w:left w:val="none" w:sz="0" w:space="0" w:color="auto"/>
        <w:bottom w:val="none" w:sz="0" w:space="0" w:color="auto"/>
        <w:right w:val="none" w:sz="0" w:space="0" w:color="auto"/>
      </w:divBdr>
    </w:div>
    <w:div w:id="1728531006">
      <w:bodyDiv w:val="1"/>
      <w:marLeft w:val="0"/>
      <w:marRight w:val="0"/>
      <w:marTop w:val="0"/>
      <w:marBottom w:val="0"/>
      <w:divBdr>
        <w:top w:val="none" w:sz="0" w:space="0" w:color="auto"/>
        <w:left w:val="none" w:sz="0" w:space="0" w:color="auto"/>
        <w:bottom w:val="none" w:sz="0" w:space="0" w:color="auto"/>
        <w:right w:val="none" w:sz="0" w:space="0" w:color="auto"/>
      </w:divBdr>
    </w:div>
    <w:div w:id="1797285611">
      <w:bodyDiv w:val="1"/>
      <w:marLeft w:val="0"/>
      <w:marRight w:val="0"/>
      <w:marTop w:val="0"/>
      <w:marBottom w:val="0"/>
      <w:divBdr>
        <w:top w:val="none" w:sz="0" w:space="0" w:color="auto"/>
        <w:left w:val="none" w:sz="0" w:space="0" w:color="auto"/>
        <w:bottom w:val="none" w:sz="0" w:space="0" w:color="auto"/>
        <w:right w:val="none" w:sz="0" w:space="0" w:color="auto"/>
      </w:divBdr>
    </w:div>
    <w:div w:id="1988625932">
      <w:bodyDiv w:val="1"/>
      <w:marLeft w:val="0"/>
      <w:marRight w:val="0"/>
      <w:marTop w:val="0"/>
      <w:marBottom w:val="0"/>
      <w:divBdr>
        <w:top w:val="none" w:sz="0" w:space="0" w:color="auto"/>
        <w:left w:val="none" w:sz="0" w:space="0" w:color="auto"/>
        <w:bottom w:val="none" w:sz="0" w:space="0" w:color="auto"/>
        <w:right w:val="none" w:sz="0" w:space="0" w:color="auto"/>
      </w:divBdr>
    </w:div>
    <w:div w:id="212791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rahmani@almcollege.ac.uk"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rahmani@almcollege.ac.uk" TargetMode="External"/><Relationship Id="rId17" Type="http://schemas.openxmlformats.org/officeDocument/2006/relationships/hyperlink" Target="https://www.almcollege.ac.uk/about/policies/" TargetMode="External"/><Relationship Id="rId2" Type="http://schemas.openxmlformats.org/officeDocument/2006/relationships/customXml" Target="../customXml/item2.xml"/><Relationship Id="rId16" Type="http://schemas.openxmlformats.org/officeDocument/2006/relationships/hyperlink" Target="mailto:studentadmin@almcollege.ac.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w.metadjer@almcollege.ac.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avdukic001@dundee.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030d664-19cf-41ba-b9ad-3eb95f9caaf5">
      <UserInfo>
        <DisplayName/>
        <AccountId xsi:nil="true"/>
        <AccountType/>
      </UserInfo>
    </SharedWithUsers>
    <lcf76f155ced4ddcb4097134ff3c332f xmlns="51513df4-c2df-4df9-bf0c-f91900954028">
      <Terms xmlns="http://schemas.microsoft.com/office/infopath/2007/PartnerControls"/>
    </lcf76f155ced4ddcb4097134ff3c332f>
    <TaxCatchAll xmlns="3030d664-19cf-41ba-b9ad-3eb95f9caaf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24E7A3AD593A948AD12D4794A008473" ma:contentTypeVersion="18" ma:contentTypeDescription="Create a new document." ma:contentTypeScope="" ma:versionID="3bc9ad5545fb130a5d201f2cd37b99bb">
  <xsd:schema xmlns:xsd="http://www.w3.org/2001/XMLSchema" xmlns:xs="http://www.w3.org/2001/XMLSchema" xmlns:p="http://schemas.microsoft.com/office/2006/metadata/properties" xmlns:ns2="51513df4-c2df-4df9-bf0c-f91900954028" xmlns:ns3="3030d664-19cf-41ba-b9ad-3eb95f9caaf5" targetNamespace="http://schemas.microsoft.com/office/2006/metadata/properties" ma:root="true" ma:fieldsID="96fbdc69ee2629e06db45a3caffc3f8f" ns2:_="" ns3:_="">
    <xsd:import namespace="51513df4-c2df-4df9-bf0c-f91900954028"/>
    <xsd:import namespace="3030d664-19cf-41ba-b9ad-3eb95f9caaf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513df4-c2df-4df9-bf0c-f919009540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683d68c-efe9-4e8f-a1cc-bd3f20822bf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0d664-19cf-41ba-b9ad-3eb95f9caaf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41d6725-afde-45a4-8f2d-4ec33c0c9e48}" ma:internalName="TaxCatchAll" ma:showField="CatchAllData" ma:web="3030d664-19cf-41ba-b9ad-3eb95f9caa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E8BADA-904A-42EB-9AF6-C8EDA4834C56}">
  <ds:schemaRefs>
    <ds:schemaRef ds:uri="http://schemas.microsoft.com/office/2006/documentManagement/types"/>
    <ds:schemaRef ds:uri="51513df4-c2df-4df9-bf0c-f91900954028"/>
    <ds:schemaRef ds:uri="http://purl.org/dc/dcmitype/"/>
    <ds:schemaRef ds:uri="http://schemas.microsoft.com/office/2006/metadata/properties"/>
    <ds:schemaRef ds:uri="http://purl.org/dc/elements/1.1/"/>
    <ds:schemaRef ds:uri="3030d664-19cf-41ba-b9ad-3eb95f9caaf5"/>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3C3B25BD-4510-4EC2-85D3-7C23EB87A136}">
  <ds:schemaRefs>
    <ds:schemaRef ds:uri="http://schemas.openxmlformats.org/officeDocument/2006/bibliography"/>
  </ds:schemaRefs>
</ds:datastoreItem>
</file>

<file path=customXml/itemProps3.xml><?xml version="1.0" encoding="utf-8"?>
<ds:datastoreItem xmlns:ds="http://schemas.openxmlformats.org/officeDocument/2006/customXml" ds:itemID="{DC8C0AAA-061D-43AA-9E6A-AB50B7E37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513df4-c2df-4df9-bf0c-f91900954028"/>
    <ds:schemaRef ds:uri="3030d664-19cf-41ba-b9ad-3eb95f9caa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C6C8EA-3DA5-481A-9A88-1B74290A48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3748</Words>
  <Characters>21365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McHugh</dc:creator>
  <cp:keywords/>
  <dc:description/>
  <cp:lastModifiedBy>Michelle Young</cp:lastModifiedBy>
  <cp:revision>11</cp:revision>
  <cp:lastPrinted>2022-08-19T14:31:00Z</cp:lastPrinted>
  <dcterms:created xsi:type="dcterms:W3CDTF">2025-04-04T07:44:00Z</dcterms:created>
  <dcterms:modified xsi:type="dcterms:W3CDTF">2025-04-07T14:23:00Z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0x010100B24E7A3AD593A948AD12D4794A008473</vt:lpwstr>
  </property>
  <property fmtid="{D5CDD505-2E9C-101B-9397-08002B2CF9AE}" pid="3" name="Order">
    <vt:r8>19482600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ies>
</file>