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679BE" w14:textId="1EF69A94" w:rsidR="0CC812BF" w:rsidRDefault="00A540EB" w:rsidP="00A540EB">
      <w:pPr>
        <w:ind w:left="-1276" w:firstLine="1276"/>
        <w:jc w:val="center"/>
      </w:pPr>
      <w:r w:rsidRPr="00A540EB">
        <w:rPr>
          <w:rFonts w:eastAsia="Times New Roman"/>
          <w:noProof/>
        </w:rPr>
        <mc:AlternateContent>
          <mc:Choice Requires="wps">
            <w:drawing>
              <wp:anchor distT="45720" distB="45720" distL="114300" distR="114300" simplePos="0" relativeHeight="251659264" behindDoc="1" locked="0" layoutInCell="1" allowOverlap="1" wp14:anchorId="7594E8F8" wp14:editId="3B723A96">
                <wp:simplePos x="0" y="0"/>
                <wp:positionH relativeFrom="column">
                  <wp:posOffset>811033</wp:posOffset>
                </wp:positionH>
                <wp:positionV relativeFrom="paragraph">
                  <wp:posOffset>7183892</wp:posOffset>
                </wp:positionV>
                <wp:extent cx="5811934" cy="2576223"/>
                <wp:effectExtent l="0" t="0" r="1778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934" cy="2576223"/>
                        </a:xfrm>
                        <a:prstGeom prst="rect">
                          <a:avLst/>
                        </a:prstGeom>
                        <a:solidFill>
                          <a:schemeClr val="accent5">
                            <a:lumMod val="50000"/>
                          </a:schemeClr>
                        </a:solidFill>
                        <a:ln w="9525">
                          <a:solidFill>
                            <a:srgbClr val="000000"/>
                          </a:solidFill>
                          <a:miter lim="800000"/>
                          <a:headEnd/>
                          <a:tailEnd/>
                        </a:ln>
                      </wps:spPr>
                      <wps:txbx>
                        <w:txbxContent>
                          <w:p w14:paraId="6D16036C" w14:textId="77777777" w:rsidR="00715695" w:rsidRDefault="00715695" w:rsidP="00715695">
                            <w:pPr>
                              <w:jc w:val="center"/>
                              <w:rPr>
                                <w:b/>
                                <w:bCs/>
                                <w:color w:val="FFFFFF" w:themeColor="background1"/>
                                <w:sz w:val="72"/>
                                <w:szCs w:val="72"/>
                              </w:rPr>
                            </w:pPr>
                            <w:r w:rsidRPr="00715695">
                              <w:rPr>
                                <w:b/>
                                <w:bCs/>
                                <w:color w:val="FFFFFF" w:themeColor="background1"/>
                                <w:sz w:val="72"/>
                                <w:szCs w:val="72"/>
                              </w:rPr>
                              <w:t>Diploma in Moral Economy and Sustainable Development</w:t>
                            </w:r>
                          </w:p>
                          <w:p w14:paraId="0A90BD7B" w14:textId="211FF9A0" w:rsidR="00851C2B" w:rsidRPr="00715695" w:rsidRDefault="00851C2B" w:rsidP="00715695">
                            <w:pPr>
                              <w:jc w:val="center"/>
                              <w:rPr>
                                <w:b/>
                                <w:bCs/>
                                <w:color w:val="FFFFFF" w:themeColor="background1"/>
                                <w:sz w:val="72"/>
                                <w:szCs w:val="72"/>
                              </w:rPr>
                            </w:pPr>
                            <w:r>
                              <w:rPr>
                                <w:b/>
                                <w:bCs/>
                                <w:color w:val="FFFFFF" w:themeColor="background1"/>
                                <w:sz w:val="72"/>
                                <w:szCs w:val="72"/>
                              </w:rPr>
                              <w:t>GR2L 04</w:t>
                            </w:r>
                          </w:p>
                          <w:p w14:paraId="008E26D2" w14:textId="77777777" w:rsidR="00715695" w:rsidRPr="00715695" w:rsidRDefault="00715695" w:rsidP="00715695">
                            <w:pPr>
                              <w:jc w:val="center"/>
                              <w:rPr>
                                <w:b/>
                                <w:bCs/>
                                <w:color w:val="FFFFFF" w:themeColor="background1"/>
                                <w:sz w:val="72"/>
                                <w:szCs w:val="72"/>
                              </w:rPr>
                            </w:pPr>
                            <w:r w:rsidRPr="00715695">
                              <w:rPr>
                                <w:b/>
                                <w:bCs/>
                                <w:color w:val="FFFFFF" w:themeColor="background1"/>
                                <w:sz w:val="72"/>
                                <w:szCs w:val="72"/>
                              </w:rPr>
                              <w:t>GR2L 04</w:t>
                            </w:r>
                          </w:p>
                          <w:p w14:paraId="6738387A" w14:textId="6FA185E7" w:rsidR="00715695" w:rsidRDefault="007156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94E8F8" id="_x0000_t202" coordsize="21600,21600" o:spt="202" path="m,l,21600r21600,l21600,xe">
                <v:stroke joinstyle="miter"/>
                <v:path gradientshapeok="t" o:connecttype="rect"/>
              </v:shapetype>
              <v:shape id="Text Box 2" o:spid="_x0000_s1026" type="#_x0000_t202" style="position:absolute;left:0;text-align:left;margin-left:63.85pt;margin-top:565.65pt;width:457.65pt;height:202.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" fillcolor="#1f4d78 [1608]">
                <v:textbox>
                  <w:txbxContent>
                    <w:p w14:paraId="6D16036C" w14:textId="77777777" w:rsidR="00715695" w:rsidRDefault="00715695" w:rsidP="00715695">
                      <w:pPr>
                        <w:jc w:val="center"/>
                        <w:rPr>
                          <w:b/>
                          <w:bCs/>
                          <w:color w:val="FFFFFF" w:themeColor="background1"/>
                          <w:sz w:val="72"/>
                          <w:szCs w:val="72"/>
                        </w:rPr>
                      </w:pPr>
                      <w:r w:rsidRPr="00715695">
                        <w:rPr>
                          <w:b/>
                          <w:bCs/>
                          <w:color w:val="FFFFFF" w:themeColor="background1"/>
                          <w:sz w:val="72"/>
                          <w:szCs w:val="72"/>
                        </w:rPr>
                        <w:t>Diploma in Moral Economy and Sustainable Development</w:t>
                      </w:r>
                    </w:p>
                    <w:p w14:paraId="0A90BD7B" w14:textId="211FF9A0" w:rsidR="00851C2B" w:rsidRPr="00715695" w:rsidRDefault="00851C2B" w:rsidP="00715695">
                      <w:pPr>
                        <w:jc w:val="center"/>
                        <w:rPr>
                          <w:b/>
                          <w:bCs/>
                          <w:color w:val="FFFFFF" w:themeColor="background1"/>
                          <w:sz w:val="72"/>
                          <w:szCs w:val="72"/>
                        </w:rPr>
                      </w:pPr>
                      <w:r>
                        <w:rPr>
                          <w:b/>
                          <w:bCs/>
                          <w:color w:val="FFFFFF" w:themeColor="background1"/>
                          <w:sz w:val="72"/>
                          <w:szCs w:val="72"/>
                        </w:rPr>
                        <w:t>GR2L 04</w:t>
                      </w:r>
                    </w:p>
                    <w:p w14:paraId="008E26D2" w14:textId="77777777" w:rsidR="00715695" w:rsidRPr="00715695" w:rsidRDefault="00715695" w:rsidP="00715695">
                      <w:pPr>
                        <w:jc w:val="center"/>
                        <w:rPr>
                          <w:b/>
                          <w:bCs/>
                          <w:color w:val="FFFFFF" w:themeColor="background1"/>
                          <w:sz w:val="72"/>
                          <w:szCs w:val="72"/>
                        </w:rPr>
                      </w:pPr>
                      <w:r w:rsidRPr="00715695">
                        <w:rPr>
                          <w:b/>
                          <w:bCs/>
                          <w:color w:val="FFFFFF" w:themeColor="background1"/>
                          <w:sz w:val="72"/>
                          <w:szCs w:val="72"/>
                        </w:rPr>
                        <w:t>GR2L 04</w:t>
                      </w:r>
                    </w:p>
                    <w:p w14:paraId="6738387A" w14:textId="6FA185E7" w:rsidR="00715695" w:rsidRDefault="00715695"/>
                  </w:txbxContent>
                </v:textbox>
                <w10:wrap type="square"/>
              </v:shape>
            </w:pict>
          </mc:Fallback>
        </mc:AlternateContent>
      </w:r>
      <w:r>
        <w:rPr>
          <w:noProof/>
        </w:rPr>
        <w:drawing>
          <wp:inline distT="0" distB="0" distL="0" distR="0" wp14:anchorId="62A48079" wp14:editId="0FBA4CBF">
            <wp:extent cx="7529885" cy="11213465"/>
            <wp:effectExtent l="0" t="0" r="0" b="6985"/>
            <wp:docPr id="63300167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3078" cy="11218220"/>
                    </a:xfrm>
                    <a:prstGeom prst="rect">
                      <a:avLst/>
                    </a:prstGeom>
                    <a:noFill/>
                    <a:ln>
                      <a:noFill/>
                    </a:ln>
                  </pic:spPr>
                </pic:pic>
              </a:graphicData>
            </a:graphic>
          </wp:inline>
        </w:drawing>
      </w:r>
    </w:p>
    <w:p w14:paraId="25FC01BA" w14:textId="77777777" w:rsidR="0074264E" w:rsidRDefault="0074264E" w:rsidP="00A540EB">
      <w:pPr>
        <w:ind w:left="1701"/>
      </w:pPr>
    </w:p>
    <w:p w14:paraId="1EB05D18" w14:textId="77777777" w:rsidR="0074264E" w:rsidRDefault="0074264E" w:rsidP="00A540EB">
      <w:pPr>
        <w:ind w:left="1701"/>
      </w:pPr>
    </w:p>
    <w:p w14:paraId="0AEE5667" w14:textId="77777777" w:rsidR="0074264E" w:rsidRDefault="0074264E" w:rsidP="00A540EB">
      <w:pPr>
        <w:ind w:left="1701"/>
      </w:pPr>
    </w:p>
    <w:p w14:paraId="53D41CBA" w14:textId="77777777" w:rsidR="0074264E" w:rsidRDefault="0074264E" w:rsidP="00A540EB">
      <w:pPr>
        <w:ind w:left="1701"/>
      </w:pPr>
    </w:p>
    <w:sdt>
      <w:sdtPr>
        <w:rPr>
          <w:rFonts w:asciiTheme="minorHAnsi" w:eastAsiaTheme="minorEastAsia" w:hAnsiTheme="minorHAnsi" w:cstheme="minorBidi"/>
          <w:b w:val="0"/>
          <w:bCs w:val="0"/>
          <w:smallCaps w:val="0"/>
          <w:color w:val="auto"/>
          <w:sz w:val="22"/>
          <w:szCs w:val="22"/>
        </w:rPr>
        <w:id w:val="1813824175"/>
        <w:docPartObj>
          <w:docPartGallery w:val="Table of Contents"/>
          <w:docPartUnique/>
        </w:docPartObj>
      </w:sdtPr>
      <w:sdtEndPr>
        <w:rPr>
          <w:noProof/>
        </w:rPr>
      </w:sdtEndPr>
      <w:sdtContent>
        <w:p w14:paraId="62B78B1F" w14:textId="32B71E33" w:rsidR="006C7EAC" w:rsidRDefault="006C7EAC" w:rsidP="0074264E">
          <w:pPr>
            <w:pStyle w:val="TOCHeading"/>
            <w:ind w:left="1984"/>
          </w:pPr>
          <w:r>
            <w:t>Contents</w:t>
          </w:r>
        </w:p>
        <w:p w14:paraId="35A2ADBC" w14:textId="7386615D" w:rsidR="00AC02A6" w:rsidRDefault="006C7EAC">
          <w:pPr>
            <w:pStyle w:val="TOC2"/>
            <w:rPr>
              <w:noProof/>
              <w:kern w:val="2"/>
              <w:sz w:val="24"/>
              <w:szCs w:val="24"/>
              <w:lang w:eastAsia="en-GB"/>
              <w14:ligatures w14:val="standardContextual"/>
            </w:rPr>
          </w:pPr>
          <w:r>
            <w:fldChar w:fldCharType="begin"/>
          </w:r>
          <w:r>
            <w:instrText xml:space="preserve"> TOC \o "1-3" \h \z \u </w:instrText>
          </w:r>
          <w:r>
            <w:fldChar w:fldCharType="separate"/>
          </w:r>
          <w:hyperlink w:anchor="_Toc194931802" w:history="1">
            <w:r w:rsidR="00AC02A6" w:rsidRPr="0043776C">
              <w:rPr>
                <w:rStyle w:val="Hyperlink"/>
                <w:noProof/>
              </w:rPr>
              <w:t>1.1</w:t>
            </w:r>
            <w:r w:rsidR="00AC02A6">
              <w:rPr>
                <w:noProof/>
                <w:kern w:val="2"/>
                <w:sz w:val="24"/>
                <w:szCs w:val="24"/>
                <w:lang w:eastAsia="en-GB"/>
                <w14:ligatures w14:val="standardContextual"/>
              </w:rPr>
              <w:tab/>
            </w:r>
            <w:r w:rsidR="00AC02A6" w:rsidRPr="0043776C">
              <w:rPr>
                <w:rStyle w:val="Hyperlink"/>
                <w:noProof/>
              </w:rPr>
              <w:t>Welcome</w:t>
            </w:r>
            <w:r w:rsidR="00AC02A6">
              <w:rPr>
                <w:noProof/>
                <w:webHidden/>
              </w:rPr>
              <w:tab/>
            </w:r>
            <w:r w:rsidR="00AC02A6">
              <w:rPr>
                <w:noProof/>
                <w:webHidden/>
              </w:rPr>
              <w:fldChar w:fldCharType="begin"/>
            </w:r>
            <w:r w:rsidR="00AC02A6">
              <w:rPr>
                <w:noProof/>
                <w:webHidden/>
              </w:rPr>
              <w:instrText xml:space="preserve"> PAGEREF _Toc194931802 \h </w:instrText>
            </w:r>
            <w:r w:rsidR="00AC02A6">
              <w:rPr>
                <w:noProof/>
                <w:webHidden/>
              </w:rPr>
            </w:r>
            <w:r w:rsidR="00AC02A6">
              <w:rPr>
                <w:noProof/>
                <w:webHidden/>
              </w:rPr>
              <w:fldChar w:fldCharType="separate"/>
            </w:r>
            <w:r w:rsidR="00AC02A6">
              <w:rPr>
                <w:noProof/>
                <w:webHidden/>
              </w:rPr>
              <w:t>3</w:t>
            </w:r>
            <w:r w:rsidR="00AC02A6">
              <w:rPr>
                <w:noProof/>
                <w:webHidden/>
              </w:rPr>
              <w:fldChar w:fldCharType="end"/>
            </w:r>
          </w:hyperlink>
        </w:p>
        <w:p w14:paraId="3CEFDDF0" w14:textId="47E3E7CC" w:rsidR="00AC02A6" w:rsidRDefault="00AC02A6">
          <w:pPr>
            <w:pStyle w:val="TOC2"/>
            <w:rPr>
              <w:noProof/>
              <w:kern w:val="2"/>
              <w:sz w:val="24"/>
              <w:szCs w:val="24"/>
              <w:lang w:eastAsia="en-GB"/>
              <w14:ligatures w14:val="standardContextual"/>
            </w:rPr>
          </w:pPr>
          <w:hyperlink w:anchor="_Toc194931803" w:history="1">
            <w:r w:rsidRPr="0043776C">
              <w:rPr>
                <w:rStyle w:val="Hyperlink"/>
                <w:noProof/>
              </w:rPr>
              <w:t>1.2</w:t>
            </w:r>
            <w:r>
              <w:rPr>
                <w:noProof/>
                <w:kern w:val="2"/>
                <w:sz w:val="24"/>
                <w:szCs w:val="24"/>
                <w:lang w:eastAsia="en-GB"/>
                <w14:ligatures w14:val="standardContextual"/>
              </w:rPr>
              <w:tab/>
            </w:r>
            <w:r w:rsidRPr="0043776C">
              <w:rPr>
                <w:rStyle w:val="Hyperlink"/>
                <w:rFonts w:eastAsia="Times New Roman"/>
                <w:noProof/>
              </w:rPr>
              <w:t>Staff</w:t>
            </w:r>
            <w:r>
              <w:rPr>
                <w:noProof/>
                <w:webHidden/>
              </w:rPr>
              <w:tab/>
            </w:r>
            <w:r>
              <w:rPr>
                <w:noProof/>
                <w:webHidden/>
              </w:rPr>
              <w:fldChar w:fldCharType="begin"/>
            </w:r>
            <w:r>
              <w:rPr>
                <w:noProof/>
                <w:webHidden/>
              </w:rPr>
              <w:instrText xml:space="preserve"> PAGEREF _Toc194931803 \h </w:instrText>
            </w:r>
            <w:r>
              <w:rPr>
                <w:noProof/>
                <w:webHidden/>
              </w:rPr>
            </w:r>
            <w:r>
              <w:rPr>
                <w:noProof/>
                <w:webHidden/>
              </w:rPr>
              <w:fldChar w:fldCharType="separate"/>
            </w:r>
            <w:r>
              <w:rPr>
                <w:noProof/>
                <w:webHidden/>
              </w:rPr>
              <w:t>3</w:t>
            </w:r>
            <w:r>
              <w:rPr>
                <w:noProof/>
                <w:webHidden/>
              </w:rPr>
              <w:fldChar w:fldCharType="end"/>
            </w:r>
          </w:hyperlink>
        </w:p>
        <w:p w14:paraId="59221574" w14:textId="5BD738AA" w:rsidR="00AC02A6" w:rsidRDefault="00AC02A6">
          <w:pPr>
            <w:pStyle w:val="TOC2"/>
            <w:rPr>
              <w:noProof/>
              <w:kern w:val="2"/>
              <w:sz w:val="24"/>
              <w:szCs w:val="24"/>
              <w:lang w:eastAsia="en-GB"/>
              <w14:ligatures w14:val="standardContextual"/>
            </w:rPr>
          </w:pPr>
          <w:hyperlink w:anchor="_Toc194931804" w:history="1">
            <w:r w:rsidRPr="0043776C">
              <w:rPr>
                <w:rStyle w:val="Hyperlink"/>
                <w:rFonts w:eastAsia="Times New Roman"/>
                <w:noProof/>
              </w:rPr>
              <w:t>1.3</w:t>
            </w:r>
            <w:r>
              <w:rPr>
                <w:noProof/>
                <w:kern w:val="2"/>
                <w:sz w:val="24"/>
                <w:szCs w:val="24"/>
                <w:lang w:eastAsia="en-GB"/>
                <w14:ligatures w14:val="standardContextual"/>
              </w:rPr>
              <w:tab/>
            </w:r>
            <w:r w:rsidRPr="0043776C">
              <w:rPr>
                <w:rStyle w:val="Hyperlink"/>
                <w:rFonts w:eastAsia="Times New Roman"/>
                <w:noProof/>
              </w:rPr>
              <w:t xml:space="preserve">Aims and </w:t>
            </w:r>
            <w:r w:rsidRPr="0043776C">
              <w:rPr>
                <w:rStyle w:val="Hyperlink"/>
                <w:noProof/>
              </w:rPr>
              <w:t>outcomes</w:t>
            </w:r>
            <w:r>
              <w:rPr>
                <w:noProof/>
                <w:webHidden/>
              </w:rPr>
              <w:tab/>
            </w:r>
            <w:r>
              <w:rPr>
                <w:noProof/>
                <w:webHidden/>
              </w:rPr>
              <w:fldChar w:fldCharType="begin"/>
            </w:r>
            <w:r>
              <w:rPr>
                <w:noProof/>
                <w:webHidden/>
              </w:rPr>
              <w:instrText xml:space="preserve"> PAGEREF _Toc194931804 \h </w:instrText>
            </w:r>
            <w:r>
              <w:rPr>
                <w:noProof/>
                <w:webHidden/>
              </w:rPr>
            </w:r>
            <w:r>
              <w:rPr>
                <w:noProof/>
                <w:webHidden/>
              </w:rPr>
              <w:fldChar w:fldCharType="separate"/>
            </w:r>
            <w:r>
              <w:rPr>
                <w:noProof/>
                <w:webHidden/>
              </w:rPr>
              <w:t>4</w:t>
            </w:r>
            <w:r>
              <w:rPr>
                <w:noProof/>
                <w:webHidden/>
              </w:rPr>
              <w:fldChar w:fldCharType="end"/>
            </w:r>
          </w:hyperlink>
        </w:p>
        <w:p w14:paraId="0B9DF81B" w14:textId="1C3751DD" w:rsidR="00AC02A6" w:rsidRDefault="00AC02A6">
          <w:pPr>
            <w:pStyle w:val="TOC2"/>
            <w:rPr>
              <w:noProof/>
              <w:kern w:val="2"/>
              <w:sz w:val="24"/>
              <w:szCs w:val="24"/>
              <w:lang w:eastAsia="en-GB"/>
              <w14:ligatures w14:val="standardContextual"/>
            </w:rPr>
          </w:pPr>
          <w:hyperlink w:anchor="_Toc194931805" w:history="1">
            <w:r w:rsidRPr="0043776C">
              <w:rPr>
                <w:rStyle w:val="Hyperlink"/>
                <w:rFonts w:eastAsia="Times New Roman"/>
                <w:noProof/>
              </w:rPr>
              <w:t>1.4</w:t>
            </w:r>
            <w:r>
              <w:rPr>
                <w:noProof/>
                <w:kern w:val="2"/>
                <w:sz w:val="24"/>
                <w:szCs w:val="24"/>
                <w:lang w:eastAsia="en-GB"/>
                <w14:ligatures w14:val="standardContextual"/>
              </w:rPr>
              <w:tab/>
            </w:r>
            <w:r w:rsidRPr="0043776C">
              <w:rPr>
                <w:rStyle w:val="Hyperlink"/>
                <w:rFonts w:eastAsia="Times New Roman"/>
                <w:noProof/>
              </w:rPr>
              <w:t>Learning hours</w:t>
            </w:r>
            <w:r>
              <w:rPr>
                <w:noProof/>
                <w:webHidden/>
              </w:rPr>
              <w:tab/>
            </w:r>
            <w:r>
              <w:rPr>
                <w:noProof/>
                <w:webHidden/>
              </w:rPr>
              <w:fldChar w:fldCharType="begin"/>
            </w:r>
            <w:r>
              <w:rPr>
                <w:noProof/>
                <w:webHidden/>
              </w:rPr>
              <w:instrText xml:space="preserve"> PAGEREF _Toc194931805 \h </w:instrText>
            </w:r>
            <w:r>
              <w:rPr>
                <w:noProof/>
                <w:webHidden/>
              </w:rPr>
            </w:r>
            <w:r>
              <w:rPr>
                <w:noProof/>
                <w:webHidden/>
              </w:rPr>
              <w:fldChar w:fldCharType="separate"/>
            </w:r>
            <w:r>
              <w:rPr>
                <w:noProof/>
                <w:webHidden/>
              </w:rPr>
              <w:t>5</w:t>
            </w:r>
            <w:r>
              <w:rPr>
                <w:noProof/>
                <w:webHidden/>
              </w:rPr>
              <w:fldChar w:fldCharType="end"/>
            </w:r>
          </w:hyperlink>
        </w:p>
        <w:p w14:paraId="4643EC0A" w14:textId="6B06280B" w:rsidR="00AC02A6" w:rsidRDefault="00AC02A6">
          <w:pPr>
            <w:pStyle w:val="TOC2"/>
            <w:rPr>
              <w:noProof/>
              <w:kern w:val="2"/>
              <w:sz w:val="24"/>
              <w:szCs w:val="24"/>
              <w:lang w:eastAsia="en-GB"/>
              <w14:ligatures w14:val="standardContextual"/>
            </w:rPr>
          </w:pPr>
          <w:hyperlink w:anchor="_Toc194931806" w:history="1">
            <w:r w:rsidRPr="0043776C">
              <w:rPr>
                <w:rStyle w:val="Hyperlink"/>
                <w:rFonts w:eastAsia="Times New Roman"/>
                <w:noProof/>
              </w:rPr>
              <w:t>1.5</w:t>
            </w:r>
            <w:r>
              <w:rPr>
                <w:noProof/>
                <w:kern w:val="2"/>
                <w:sz w:val="24"/>
                <w:szCs w:val="24"/>
                <w:lang w:eastAsia="en-GB"/>
                <w14:ligatures w14:val="standardContextual"/>
              </w:rPr>
              <w:tab/>
            </w:r>
            <w:r w:rsidRPr="0043776C">
              <w:rPr>
                <w:rStyle w:val="Hyperlink"/>
                <w:rFonts w:eastAsia="Times New Roman"/>
                <w:noProof/>
              </w:rPr>
              <w:t>Unit information</w:t>
            </w:r>
            <w:r>
              <w:rPr>
                <w:noProof/>
                <w:webHidden/>
              </w:rPr>
              <w:tab/>
            </w:r>
            <w:r>
              <w:rPr>
                <w:noProof/>
                <w:webHidden/>
              </w:rPr>
              <w:fldChar w:fldCharType="begin"/>
            </w:r>
            <w:r>
              <w:rPr>
                <w:noProof/>
                <w:webHidden/>
              </w:rPr>
              <w:instrText xml:space="preserve"> PAGEREF _Toc194931806 \h </w:instrText>
            </w:r>
            <w:r>
              <w:rPr>
                <w:noProof/>
                <w:webHidden/>
              </w:rPr>
            </w:r>
            <w:r>
              <w:rPr>
                <w:noProof/>
                <w:webHidden/>
              </w:rPr>
              <w:fldChar w:fldCharType="separate"/>
            </w:r>
            <w:r>
              <w:rPr>
                <w:noProof/>
                <w:webHidden/>
              </w:rPr>
              <w:t>6</w:t>
            </w:r>
            <w:r>
              <w:rPr>
                <w:noProof/>
                <w:webHidden/>
              </w:rPr>
              <w:fldChar w:fldCharType="end"/>
            </w:r>
          </w:hyperlink>
        </w:p>
        <w:p w14:paraId="36C3195E" w14:textId="5285662D" w:rsidR="00AC02A6" w:rsidRDefault="00AC02A6">
          <w:pPr>
            <w:pStyle w:val="TOC2"/>
            <w:rPr>
              <w:noProof/>
              <w:kern w:val="2"/>
              <w:sz w:val="24"/>
              <w:szCs w:val="24"/>
              <w:lang w:eastAsia="en-GB"/>
              <w14:ligatures w14:val="standardContextual"/>
            </w:rPr>
          </w:pPr>
          <w:hyperlink w:anchor="_Toc194931807" w:history="1">
            <w:r w:rsidRPr="0043776C">
              <w:rPr>
                <w:rStyle w:val="Hyperlink"/>
                <w:rFonts w:eastAsia="Times New Roman"/>
                <w:noProof/>
              </w:rPr>
              <w:t>1.6</w:t>
            </w:r>
            <w:r>
              <w:rPr>
                <w:noProof/>
                <w:kern w:val="2"/>
                <w:sz w:val="24"/>
                <w:szCs w:val="24"/>
                <w:lang w:eastAsia="en-GB"/>
                <w14:ligatures w14:val="standardContextual"/>
              </w:rPr>
              <w:tab/>
            </w:r>
            <w:r w:rsidRPr="0043776C">
              <w:rPr>
                <w:rStyle w:val="Hyperlink"/>
                <w:rFonts w:eastAsia="Times New Roman"/>
                <w:noProof/>
              </w:rPr>
              <w:t>Assessment</w:t>
            </w:r>
            <w:r>
              <w:rPr>
                <w:noProof/>
                <w:webHidden/>
              </w:rPr>
              <w:tab/>
            </w:r>
            <w:r>
              <w:rPr>
                <w:noProof/>
                <w:webHidden/>
              </w:rPr>
              <w:fldChar w:fldCharType="begin"/>
            </w:r>
            <w:r>
              <w:rPr>
                <w:noProof/>
                <w:webHidden/>
              </w:rPr>
              <w:instrText xml:space="preserve"> PAGEREF _Toc194931807 \h </w:instrText>
            </w:r>
            <w:r>
              <w:rPr>
                <w:noProof/>
                <w:webHidden/>
              </w:rPr>
            </w:r>
            <w:r>
              <w:rPr>
                <w:noProof/>
                <w:webHidden/>
              </w:rPr>
              <w:fldChar w:fldCharType="separate"/>
            </w:r>
            <w:r>
              <w:rPr>
                <w:noProof/>
                <w:webHidden/>
              </w:rPr>
              <w:t>12</w:t>
            </w:r>
            <w:r>
              <w:rPr>
                <w:noProof/>
                <w:webHidden/>
              </w:rPr>
              <w:fldChar w:fldCharType="end"/>
            </w:r>
          </w:hyperlink>
        </w:p>
        <w:p w14:paraId="75B10DE7" w14:textId="170788D9" w:rsidR="00AC02A6" w:rsidRDefault="00AC02A6">
          <w:pPr>
            <w:pStyle w:val="TOC2"/>
            <w:rPr>
              <w:noProof/>
              <w:kern w:val="2"/>
              <w:sz w:val="24"/>
              <w:szCs w:val="24"/>
              <w:lang w:eastAsia="en-GB"/>
              <w14:ligatures w14:val="standardContextual"/>
            </w:rPr>
          </w:pPr>
          <w:hyperlink w:anchor="_Toc194931808" w:history="1">
            <w:r w:rsidRPr="0043776C">
              <w:rPr>
                <w:rStyle w:val="Hyperlink"/>
                <w:rFonts w:eastAsia="Times New Roman"/>
                <w:noProof/>
              </w:rPr>
              <w:t>1.7</w:t>
            </w:r>
            <w:r>
              <w:rPr>
                <w:noProof/>
                <w:kern w:val="2"/>
                <w:sz w:val="24"/>
                <w:szCs w:val="24"/>
                <w:lang w:eastAsia="en-GB"/>
                <w14:ligatures w14:val="standardContextual"/>
              </w:rPr>
              <w:tab/>
            </w:r>
            <w:r w:rsidRPr="0043776C">
              <w:rPr>
                <w:rStyle w:val="Hyperlink"/>
                <w:rFonts w:eastAsia="Times New Roman"/>
                <w:noProof/>
              </w:rPr>
              <w:t>Extensions</w:t>
            </w:r>
            <w:r>
              <w:rPr>
                <w:noProof/>
                <w:webHidden/>
              </w:rPr>
              <w:tab/>
            </w:r>
            <w:r>
              <w:rPr>
                <w:noProof/>
                <w:webHidden/>
              </w:rPr>
              <w:fldChar w:fldCharType="begin"/>
            </w:r>
            <w:r>
              <w:rPr>
                <w:noProof/>
                <w:webHidden/>
              </w:rPr>
              <w:instrText xml:space="preserve"> PAGEREF _Toc194931808 \h </w:instrText>
            </w:r>
            <w:r>
              <w:rPr>
                <w:noProof/>
                <w:webHidden/>
              </w:rPr>
            </w:r>
            <w:r>
              <w:rPr>
                <w:noProof/>
                <w:webHidden/>
              </w:rPr>
              <w:fldChar w:fldCharType="separate"/>
            </w:r>
            <w:r>
              <w:rPr>
                <w:noProof/>
                <w:webHidden/>
              </w:rPr>
              <w:t>12</w:t>
            </w:r>
            <w:r>
              <w:rPr>
                <w:noProof/>
                <w:webHidden/>
              </w:rPr>
              <w:fldChar w:fldCharType="end"/>
            </w:r>
          </w:hyperlink>
        </w:p>
        <w:p w14:paraId="246F4032" w14:textId="005EF244" w:rsidR="00AC02A6" w:rsidRDefault="00AC02A6">
          <w:pPr>
            <w:pStyle w:val="TOC2"/>
            <w:rPr>
              <w:noProof/>
              <w:kern w:val="2"/>
              <w:sz w:val="24"/>
              <w:szCs w:val="24"/>
              <w:lang w:eastAsia="en-GB"/>
              <w14:ligatures w14:val="standardContextual"/>
            </w:rPr>
          </w:pPr>
          <w:hyperlink w:anchor="_Toc194931809" w:history="1">
            <w:r w:rsidRPr="0043776C">
              <w:rPr>
                <w:rStyle w:val="Hyperlink"/>
                <w:rFonts w:eastAsia="Times New Roman"/>
                <w:noProof/>
              </w:rPr>
              <w:t>1.8</w:t>
            </w:r>
            <w:r>
              <w:rPr>
                <w:noProof/>
                <w:kern w:val="2"/>
                <w:sz w:val="24"/>
                <w:szCs w:val="24"/>
                <w:lang w:eastAsia="en-GB"/>
                <w14:ligatures w14:val="standardContextual"/>
              </w:rPr>
              <w:tab/>
            </w:r>
            <w:r w:rsidRPr="0043776C">
              <w:rPr>
                <w:rStyle w:val="Hyperlink"/>
                <w:rFonts w:eastAsia="Times New Roman"/>
                <w:noProof/>
              </w:rPr>
              <w:t>Grading criteria</w:t>
            </w:r>
            <w:r>
              <w:rPr>
                <w:noProof/>
                <w:webHidden/>
              </w:rPr>
              <w:tab/>
            </w:r>
            <w:r>
              <w:rPr>
                <w:noProof/>
                <w:webHidden/>
              </w:rPr>
              <w:fldChar w:fldCharType="begin"/>
            </w:r>
            <w:r>
              <w:rPr>
                <w:noProof/>
                <w:webHidden/>
              </w:rPr>
              <w:instrText xml:space="preserve"> PAGEREF _Toc194931809 \h </w:instrText>
            </w:r>
            <w:r>
              <w:rPr>
                <w:noProof/>
                <w:webHidden/>
              </w:rPr>
            </w:r>
            <w:r>
              <w:rPr>
                <w:noProof/>
                <w:webHidden/>
              </w:rPr>
              <w:fldChar w:fldCharType="separate"/>
            </w:r>
            <w:r>
              <w:rPr>
                <w:noProof/>
                <w:webHidden/>
              </w:rPr>
              <w:t>13</w:t>
            </w:r>
            <w:r>
              <w:rPr>
                <w:noProof/>
                <w:webHidden/>
              </w:rPr>
              <w:fldChar w:fldCharType="end"/>
            </w:r>
          </w:hyperlink>
        </w:p>
        <w:p w14:paraId="5AFE7995" w14:textId="547F5C20" w:rsidR="00AC02A6" w:rsidRDefault="00AC02A6">
          <w:pPr>
            <w:pStyle w:val="TOC2"/>
            <w:rPr>
              <w:noProof/>
              <w:kern w:val="2"/>
              <w:sz w:val="24"/>
              <w:szCs w:val="24"/>
              <w:lang w:eastAsia="en-GB"/>
              <w14:ligatures w14:val="standardContextual"/>
            </w:rPr>
          </w:pPr>
          <w:hyperlink w:anchor="_Toc194931810" w:history="1">
            <w:r w:rsidRPr="0043776C">
              <w:rPr>
                <w:rStyle w:val="Hyperlink"/>
                <w:rFonts w:eastAsia="Times New Roman" w:cstheme="minorHAnsi"/>
                <w:noProof/>
              </w:rPr>
              <w:t>1.9</w:t>
            </w:r>
            <w:r>
              <w:rPr>
                <w:noProof/>
                <w:kern w:val="2"/>
                <w:sz w:val="24"/>
                <w:szCs w:val="24"/>
                <w:lang w:eastAsia="en-GB"/>
                <w14:ligatures w14:val="standardContextual"/>
              </w:rPr>
              <w:tab/>
            </w:r>
            <w:r w:rsidRPr="0043776C">
              <w:rPr>
                <w:rStyle w:val="Hyperlink"/>
                <w:rFonts w:eastAsia="Times New Roman" w:cstheme="minorHAnsi"/>
                <w:noProof/>
              </w:rPr>
              <w:t>Reading list</w:t>
            </w:r>
            <w:r>
              <w:rPr>
                <w:noProof/>
                <w:webHidden/>
              </w:rPr>
              <w:tab/>
            </w:r>
            <w:r>
              <w:rPr>
                <w:noProof/>
                <w:webHidden/>
              </w:rPr>
              <w:fldChar w:fldCharType="begin"/>
            </w:r>
            <w:r>
              <w:rPr>
                <w:noProof/>
                <w:webHidden/>
              </w:rPr>
              <w:instrText xml:space="preserve"> PAGEREF _Toc194931810 \h </w:instrText>
            </w:r>
            <w:r>
              <w:rPr>
                <w:noProof/>
                <w:webHidden/>
              </w:rPr>
            </w:r>
            <w:r>
              <w:rPr>
                <w:noProof/>
                <w:webHidden/>
              </w:rPr>
              <w:fldChar w:fldCharType="separate"/>
            </w:r>
            <w:r>
              <w:rPr>
                <w:noProof/>
                <w:webHidden/>
              </w:rPr>
              <w:t>13</w:t>
            </w:r>
            <w:r>
              <w:rPr>
                <w:noProof/>
                <w:webHidden/>
              </w:rPr>
              <w:fldChar w:fldCharType="end"/>
            </w:r>
          </w:hyperlink>
        </w:p>
        <w:p w14:paraId="36610D89" w14:textId="6F8B248A" w:rsidR="006C7EAC" w:rsidRDefault="006C7EAC" w:rsidP="0074264E">
          <w:pPr>
            <w:ind w:left="1984"/>
          </w:pPr>
          <w:r>
            <w:rPr>
              <w:b/>
              <w:bCs/>
              <w:noProof/>
            </w:rPr>
            <w:fldChar w:fldCharType="end"/>
          </w:r>
        </w:p>
      </w:sdtContent>
    </w:sdt>
    <w:p w14:paraId="51311D40" w14:textId="643C0E3E" w:rsidR="000E1FDF" w:rsidRDefault="000E1FDF" w:rsidP="00A540EB">
      <w:pPr>
        <w:ind w:left="1701"/>
      </w:pPr>
    </w:p>
    <w:p w14:paraId="6EFB533C" w14:textId="55C71EFC" w:rsidR="000E1FDF" w:rsidRDefault="000E1FDF" w:rsidP="00A540EB">
      <w:pPr>
        <w:ind w:left="1701"/>
      </w:pPr>
    </w:p>
    <w:p w14:paraId="52FC978A" w14:textId="3F4E7BD9" w:rsidR="00FC5CB5" w:rsidRDefault="00FC5CB5" w:rsidP="00A540EB">
      <w:pPr>
        <w:ind w:left="1701"/>
      </w:pPr>
    </w:p>
    <w:p w14:paraId="40F21131" w14:textId="218A6B15" w:rsidR="00FC5CB5" w:rsidRDefault="00FC5CB5" w:rsidP="00A540EB">
      <w:pPr>
        <w:ind w:left="1701"/>
      </w:pPr>
    </w:p>
    <w:p w14:paraId="563AB5C8" w14:textId="255C997E" w:rsidR="00FC5CB5" w:rsidRDefault="00FC5CB5" w:rsidP="00A540EB">
      <w:pPr>
        <w:ind w:left="1701"/>
      </w:pPr>
    </w:p>
    <w:p w14:paraId="6C793676" w14:textId="012B35D9" w:rsidR="00FC5CB5" w:rsidRDefault="00FC5CB5" w:rsidP="00A540EB">
      <w:pPr>
        <w:ind w:left="1701"/>
      </w:pPr>
    </w:p>
    <w:p w14:paraId="71BD6560" w14:textId="09E6FFC7" w:rsidR="00FC5CB5" w:rsidRDefault="00FC5CB5" w:rsidP="00A540EB">
      <w:pPr>
        <w:ind w:left="1701"/>
      </w:pPr>
    </w:p>
    <w:p w14:paraId="7DEF2385" w14:textId="5A32A84A" w:rsidR="00FC5CB5" w:rsidRDefault="00FC5CB5" w:rsidP="00A540EB">
      <w:pPr>
        <w:ind w:left="1701"/>
      </w:pPr>
    </w:p>
    <w:p w14:paraId="646F0C34" w14:textId="13340142" w:rsidR="00FC5CB5" w:rsidRDefault="00FC5CB5" w:rsidP="00A540EB">
      <w:pPr>
        <w:ind w:left="1701"/>
      </w:pPr>
    </w:p>
    <w:p w14:paraId="4D20F6B3" w14:textId="04A513F0" w:rsidR="00FC5CB5" w:rsidRDefault="00FC5CB5" w:rsidP="00A540EB">
      <w:pPr>
        <w:ind w:left="1701"/>
      </w:pPr>
    </w:p>
    <w:p w14:paraId="4BFA88AC" w14:textId="655A07F2" w:rsidR="00FC5CB5" w:rsidRDefault="00FC5CB5" w:rsidP="00A540EB">
      <w:pPr>
        <w:ind w:left="1701"/>
      </w:pPr>
    </w:p>
    <w:p w14:paraId="49EFCA78" w14:textId="0F374B97" w:rsidR="00FC5CB5" w:rsidRDefault="00FC5CB5" w:rsidP="00A540EB">
      <w:pPr>
        <w:ind w:left="1701"/>
      </w:pPr>
    </w:p>
    <w:p w14:paraId="575BAC35" w14:textId="72EA4A9D" w:rsidR="00FC5CB5" w:rsidRDefault="00FC5CB5" w:rsidP="00A540EB">
      <w:pPr>
        <w:ind w:left="1701"/>
      </w:pPr>
    </w:p>
    <w:p w14:paraId="213D4F51" w14:textId="481887A7" w:rsidR="00FC5CB5" w:rsidRDefault="00FC5CB5" w:rsidP="00A540EB">
      <w:pPr>
        <w:ind w:left="1701"/>
      </w:pPr>
    </w:p>
    <w:p w14:paraId="7018F878" w14:textId="07CBDDD0" w:rsidR="00FC5CB5" w:rsidRDefault="00FC5CB5" w:rsidP="00A540EB">
      <w:pPr>
        <w:ind w:left="1701"/>
      </w:pPr>
    </w:p>
    <w:p w14:paraId="33091BC0" w14:textId="7F7A6E83" w:rsidR="0015344E" w:rsidRDefault="0015344E" w:rsidP="00A540EB">
      <w:pPr>
        <w:ind w:left="1701"/>
      </w:pPr>
    </w:p>
    <w:p w14:paraId="16EE88A9" w14:textId="57FD729E" w:rsidR="0015344E" w:rsidRDefault="0015344E" w:rsidP="00A540EB">
      <w:pPr>
        <w:ind w:left="1701"/>
      </w:pPr>
    </w:p>
    <w:p w14:paraId="3122EC38" w14:textId="23CCEB80" w:rsidR="0015344E" w:rsidRDefault="0015344E" w:rsidP="00A540EB">
      <w:pPr>
        <w:ind w:left="1701"/>
      </w:pPr>
    </w:p>
    <w:p w14:paraId="07734819" w14:textId="77777777" w:rsidR="0015344E" w:rsidRDefault="0015344E" w:rsidP="00A540EB">
      <w:pPr>
        <w:ind w:left="1701"/>
      </w:pPr>
    </w:p>
    <w:p w14:paraId="04D7FF1C" w14:textId="6D627816" w:rsidR="00FC5CB5" w:rsidRDefault="00FC5CB5" w:rsidP="00A540EB">
      <w:pPr>
        <w:ind w:left="1701"/>
      </w:pPr>
    </w:p>
    <w:p w14:paraId="75A5D68E" w14:textId="7624FB72" w:rsidR="00FC5CB5" w:rsidRDefault="00FC5CB5" w:rsidP="00A540EB">
      <w:pPr>
        <w:ind w:left="1701"/>
      </w:pPr>
    </w:p>
    <w:p w14:paraId="1994359D" w14:textId="7419AE14" w:rsidR="00140278" w:rsidRDefault="00140278" w:rsidP="00A540EB">
      <w:pPr>
        <w:ind w:left="1701"/>
      </w:pPr>
    </w:p>
    <w:p w14:paraId="36AAC9F8" w14:textId="238D9460" w:rsidR="008E4CC5" w:rsidRDefault="008E4CC5" w:rsidP="00A540EB">
      <w:pPr>
        <w:pStyle w:val="Heading2"/>
        <w:ind w:left="1701"/>
      </w:pPr>
      <w:bookmarkStart w:id="0" w:name="_Toc194931802"/>
      <w:r w:rsidRPr="002D3338">
        <w:t>Welcome</w:t>
      </w:r>
      <w:bookmarkEnd w:id="0"/>
      <w:r w:rsidRPr="002D3338">
        <w:t xml:space="preserve"> </w:t>
      </w:r>
    </w:p>
    <w:p w14:paraId="4A76FCB0" w14:textId="7D2A2BE4" w:rsidR="123BF0ED" w:rsidRDefault="123BF0ED" w:rsidP="00A540EB">
      <w:pPr>
        <w:ind w:left="1701"/>
      </w:pPr>
    </w:p>
    <w:p w14:paraId="1F95A825" w14:textId="0C06E801" w:rsidR="002E73BD" w:rsidRPr="002E73BD" w:rsidRDefault="002E73BD" w:rsidP="00A540EB">
      <w:pPr>
        <w:ind w:left="1701"/>
        <w:rPr>
          <w:b/>
          <w:bCs/>
        </w:rPr>
      </w:pPr>
      <w:r w:rsidRPr="002E73BD">
        <w:rPr>
          <w:b/>
          <w:bCs/>
        </w:rPr>
        <w:t>Welcome to</w:t>
      </w:r>
      <w:r>
        <w:rPr>
          <w:b/>
          <w:bCs/>
        </w:rPr>
        <w:t xml:space="preserve"> the </w:t>
      </w:r>
      <w:r w:rsidRPr="002E73BD">
        <w:rPr>
          <w:b/>
          <w:bCs/>
          <w:i/>
          <w:iCs/>
        </w:rPr>
        <w:t>Diploma in Moral Economy</w:t>
      </w:r>
      <w:r w:rsidRPr="002E73BD">
        <w:rPr>
          <w:b/>
          <w:i/>
          <w:iCs/>
        </w:rPr>
        <w:t xml:space="preserve"> and Sustainable Development </w:t>
      </w:r>
    </w:p>
    <w:p w14:paraId="4BE62439" w14:textId="1A79C2D6" w:rsidR="002E73BD" w:rsidRPr="002E73BD" w:rsidRDefault="002E73BD" w:rsidP="00A540EB">
      <w:pPr>
        <w:ind w:left="1701"/>
        <w:rPr>
          <w:bCs/>
        </w:rPr>
      </w:pPr>
      <w:r w:rsidRPr="002E73BD">
        <w:rPr>
          <w:bCs/>
        </w:rPr>
        <w:t>This handbook contains the broad aims of the diploma programme, its distinct features and the details of the programme map including</w:t>
      </w:r>
      <w:r w:rsidR="007E3DF5">
        <w:rPr>
          <w:bCs/>
        </w:rPr>
        <w:t xml:space="preserve"> </w:t>
      </w:r>
      <w:r w:rsidRPr="002E73BD">
        <w:rPr>
          <w:bCs/>
        </w:rPr>
        <w:t xml:space="preserve">core/optional units and the overall assessment procedures.   </w:t>
      </w:r>
    </w:p>
    <w:p w14:paraId="57087300" w14:textId="597D8CFB" w:rsidR="002E73BD" w:rsidRPr="002E73BD" w:rsidRDefault="007E3DF5" w:rsidP="00A540EB">
      <w:pPr>
        <w:ind w:left="1701"/>
        <w:rPr>
          <w:bCs/>
        </w:rPr>
      </w:pPr>
      <w:r>
        <w:rPr>
          <w:bCs/>
        </w:rPr>
        <w:t xml:space="preserve">The </w:t>
      </w:r>
      <w:r w:rsidR="002E73BD" w:rsidRPr="002E73BD">
        <w:rPr>
          <w:bCs/>
        </w:rPr>
        <w:t xml:space="preserve">Diploma in Moral Economy and Sustainable Development is an intensive programme that allows business and non-business graduates to acquire the necessary tools and skills to pursue a successful career in the field of sustainable development. It is </w:t>
      </w:r>
      <w:r w:rsidR="00E06495">
        <w:rPr>
          <w:bCs/>
        </w:rPr>
        <w:t xml:space="preserve">a </w:t>
      </w:r>
      <w:r w:rsidR="002E73BD" w:rsidRPr="002E73BD">
        <w:rPr>
          <w:bCs/>
        </w:rPr>
        <w:t>cross-disciplinary specialised programme, aiming to provide management</w:t>
      </w:r>
      <w:r w:rsidR="00E06495">
        <w:rPr>
          <w:bCs/>
        </w:rPr>
        <w:t>-</w:t>
      </w:r>
      <w:r w:rsidR="002E73BD" w:rsidRPr="002E73BD">
        <w:rPr>
          <w:bCs/>
        </w:rPr>
        <w:t xml:space="preserve">related knowledge and skills to the students who study and specialise in human-centric development. </w:t>
      </w:r>
    </w:p>
    <w:p w14:paraId="1ED9C768" w14:textId="4B29256D" w:rsidR="002E73BD" w:rsidRPr="002E73BD" w:rsidRDefault="002E73BD" w:rsidP="00A540EB">
      <w:pPr>
        <w:ind w:left="1701"/>
        <w:rPr>
          <w:bCs/>
        </w:rPr>
      </w:pPr>
      <w:r w:rsidRPr="002E73BD">
        <w:rPr>
          <w:bCs/>
        </w:rPr>
        <w:t>I hope that you will enjoy the programme and I wish you all the best in your studies.</w:t>
      </w:r>
    </w:p>
    <w:p w14:paraId="23C3AB90" w14:textId="6B62C025" w:rsidR="002E73BD" w:rsidRPr="002E73BD" w:rsidRDefault="00851C2B" w:rsidP="00A540EB">
      <w:pPr>
        <w:spacing w:line="240" w:lineRule="auto"/>
        <w:ind w:left="1701"/>
        <w:contextualSpacing/>
        <w:rPr>
          <w:b/>
          <w:bCs/>
        </w:rPr>
      </w:pPr>
      <w:r>
        <w:rPr>
          <w:b/>
          <w:bCs/>
        </w:rPr>
        <w:t>Professor Alija Avdukic</w:t>
      </w:r>
    </w:p>
    <w:p w14:paraId="2DF68C93" w14:textId="77777777" w:rsidR="002E73BD" w:rsidRPr="001B22F1" w:rsidRDefault="002E73BD" w:rsidP="00A540EB">
      <w:pPr>
        <w:spacing w:line="240" w:lineRule="auto"/>
        <w:ind w:left="1701"/>
        <w:contextualSpacing/>
      </w:pPr>
      <w:r w:rsidRPr="001B22F1">
        <w:t xml:space="preserve">Programme Coordinator </w:t>
      </w:r>
    </w:p>
    <w:p w14:paraId="2499716E" w14:textId="1C03C89C" w:rsidR="002E73BD" w:rsidRPr="001B22F1" w:rsidRDefault="002E73BD" w:rsidP="00A540EB">
      <w:pPr>
        <w:spacing w:line="240" w:lineRule="auto"/>
        <w:ind w:left="1701"/>
        <w:contextualSpacing/>
      </w:pPr>
      <w:r w:rsidRPr="001B22F1">
        <w:t xml:space="preserve">Lecturer in </w:t>
      </w:r>
      <w:r w:rsidR="00E06495" w:rsidRPr="004D705D">
        <w:t>International Political Economy and Sustainable Development</w:t>
      </w:r>
    </w:p>
    <w:tbl>
      <w:tblPr>
        <w:tblW w:w="0" w:type="auto"/>
        <w:tblCellSpacing w:w="0" w:type="dxa"/>
        <w:tblCellMar>
          <w:left w:w="0" w:type="dxa"/>
          <w:right w:w="0" w:type="dxa"/>
        </w:tblCellMar>
        <w:tblLook w:val="04A0" w:firstRow="1" w:lastRow="0" w:firstColumn="1" w:lastColumn="0" w:noHBand="0" w:noVBand="1"/>
      </w:tblPr>
      <w:tblGrid>
        <w:gridCol w:w="6"/>
      </w:tblGrid>
      <w:tr w:rsidR="0058134C" w:rsidRPr="0058134C" w14:paraId="5D2BC980" w14:textId="77777777" w:rsidTr="0CC812BF">
        <w:trPr>
          <w:tblCellSpacing w:w="0" w:type="dxa"/>
        </w:trPr>
        <w:tc>
          <w:tcPr>
            <w:tcW w:w="0" w:type="auto"/>
            <w:hideMark/>
          </w:tcPr>
          <w:p w14:paraId="02890259" w14:textId="293414E5" w:rsidR="0058134C" w:rsidRPr="0058134C" w:rsidRDefault="0058134C" w:rsidP="00A540EB">
            <w:pPr>
              <w:ind w:left="1701"/>
              <w:contextualSpacing/>
            </w:pPr>
          </w:p>
        </w:tc>
      </w:tr>
    </w:tbl>
    <w:p w14:paraId="43313072" w14:textId="12788ABF" w:rsidR="00F92D6C" w:rsidRPr="00F13279" w:rsidRDefault="00F13279" w:rsidP="00A540EB">
      <w:pPr>
        <w:pStyle w:val="Heading2"/>
        <w:ind w:left="1701"/>
      </w:pPr>
      <w:bookmarkStart w:id="1" w:name="_Toc194931803"/>
      <w:r w:rsidRPr="0CC812BF">
        <w:rPr>
          <w:rFonts w:eastAsia="Times New Roman"/>
        </w:rPr>
        <w:t>Staff</w:t>
      </w:r>
      <w:bookmarkEnd w:id="1"/>
      <w:r w:rsidRPr="0CC812BF">
        <w:rPr>
          <w:rFonts w:eastAsia="Times New Roman"/>
        </w:rPr>
        <w:t xml:space="preserve"> </w:t>
      </w:r>
    </w:p>
    <w:p w14:paraId="3B29B202" w14:textId="30AD354D" w:rsidR="00F92D6C" w:rsidRDefault="00F92D6C" w:rsidP="00A540EB">
      <w:pPr>
        <w:spacing w:after="0" w:line="240" w:lineRule="auto"/>
        <w:ind w:left="1701"/>
        <w:rPr>
          <w:rFonts w:eastAsia="Times New Roman"/>
        </w:rPr>
      </w:pPr>
    </w:p>
    <w:p w14:paraId="1ED2F4E4" w14:textId="3C855514" w:rsidR="004E21A7" w:rsidRDefault="00851C2B" w:rsidP="00851C2B">
      <w:pPr>
        <w:spacing w:after="0" w:line="240" w:lineRule="auto"/>
        <w:ind w:left="1701"/>
      </w:pPr>
      <w:r>
        <w:rPr>
          <w:b/>
          <w:bCs/>
        </w:rPr>
        <w:t>Professor</w:t>
      </w:r>
      <w:r w:rsidR="004E21A7" w:rsidRPr="00E83DC0">
        <w:rPr>
          <w:b/>
          <w:bCs/>
        </w:rPr>
        <w:t xml:space="preserve"> Alija Avdukic</w:t>
      </w:r>
      <w:r>
        <w:rPr>
          <w:rFonts w:eastAsia="Times New Roman"/>
        </w:rPr>
        <w:t xml:space="preserve"> </w:t>
      </w:r>
      <w:r w:rsidR="004E21A7">
        <w:t xml:space="preserve">email: </w:t>
      </w:r>
      <w:hyperlink r:id="rId12" w:history="1">
        <w:r w:rsidR="004E21A7" w:rsidRPr="0094248B">
          <w:rPr>
            <w:rStyle w:val="Hyperlink"/>
          </w:rPr>
          <w:t>a.avdukic@almcollege.ac.uk</w:t>
        </w:r>
      </w:hyperlink>
      <w:r w:rsidR="004E21A7">
        <w:t xml:space="preserve"> call: 01382 908070</w:t>
      </w:r>
    </w:p>
    <w:p w14:paraId="1E3CC714" w14:textId="77777777" w:rsidR="00851C2B" w:rsidRDefault="00851C2B" w:rsidP="00851C2B">
      <w:pPr>
        <w:spacing w:after="0" w:line="240" w:lineRule="auto"/>
        <w:ind w:left="1701"/>
      </w:pPr>
    </w:p>
    <w:p w14:paraId="0EBDDAC0" w14:textId="5BC6A2BA" w:rsidR="00851C2B" w:rsidRPr="00851C2B" w:rsidRDefault="00851C2B" w:rsidP="00851C2B">
      <w:pPr>
        <w:spacing w:after="0" w:line="240" w:lineRule="auto"/>
        <w:ind w:left="1701"/>
        <w:rPr>
          <w:rFonts w:eastAsia="Times New Roman"/>
        </w:rPr>
      </w:pPr>
      <w:r w:rsidRPr="00851C2B">
        <w:rPr>
          <w:b/>
          <w:bCs/>
        </w:rPr>
        <w:t>Professor Alaa Garad</w:t>
      </w:r>
      <w:r w:rsidRPr="00851C2B">
        <w:rPr>
          <w:rFonts w:eastAsia="Times New Roman"/>
        </w:rPr>
        <w:t xml:space="preserve"> </w:t>
      </w:r>
      <w:r w:rsidRPr="00851C2B">
        <w:t xml:space="preserve">email: </w:t>
      </w:r>
      <w:hyperlink r:id="rId13" w:history="1">
        <w:r w:rsidRPr="00197B2C">
          <w:rPr>
            <w:rStyle w:val="Hyperlink"/>
          </w:rPr>
          <w:t>a.garad@almcollege.ac.uk</w:t>
        </w:r>
      </w:hyperlink>
      <w:r w:rsidRPr="00851C2B">
        <w:t xml:space="preserve"> call: 01382 908070</w:t>
      </w:r>
    </w:p>
    <w:p w14:paraId="32041E3B" w14:textId="0590E9C3" w:rsidR="00B5529A" w:rsidRPr="00851C2B" w:rsidRDefault="00B5529A" w:rsidP="00A540EB">
      <w:pPr>
        <w:spacing w:after="0" w:line="240" w:lineRule="auto"/>
        <w:ind w:left="1701"/>
        <w:rPr>
          <w:rFonts w:eastAsia="Times New Roman"/>
        </w:rPr>
      </w:pPr>
    </w:p>
    <w:p w14:paraId="0BBB05CD" w14:textId="3704E53E" w:rsidR="00122158" w:rsidRPr="00851C2B" w:rsidRDefault="00122158" w:rsidP="00851C2B">
      <w:pPr>
        <w:spacing w:after="0" w:line="240" w:lineRule="auto"/>
        <w:ind w:left="1701"/>
        <w:rPr>
          <w:rFonts w:eastAsia="Times New Roman"/>
          <w:b/>
          <w:bCs/>
          <w:lang w:val="it-IT"/>
        </w:rPr>
      </w:pPr>
      <w:r w:rsidRPr="00851C2B">
        <w:rPr>
          <w:rFonts w:eastAsia="Times New Roman"/>
          <w:b/>
          <w:bCs/>
          <w:lang w:val="it-IT"/>
        </w:rPr>
        <w:t xml:space="preserve">Dr Ata </w:t>
      </w:r>
      <w:proofErr w:type="spellStart"/>
      <w:r w:rsidRPr="00851C2B">
        <w:rPr>
          <w:rFonts w:eastAsia="Times New Roman"/>
          <w:b/>
          <w:bCs/>
          <w:lang w:val="it-IT"/>
        </w:rPr>
        <w:t>Rahmani</w:t>
      </w:r>
      <w:proofErr w:type="spellEnd"/>
      <w:r w:rsidRPr="00851C2B">
        <w:rPr>
          <w:lang w:val="it-IT"/>
        </w:rPr>
        <w:t xml:space="preserve"> email: </w:t>
      </w:r>
      <w:hyperlink r:id="rId14" w:history="1">
        <w:r w:rsidRPr="00851C2B">
          <w:rPr>
            <w:rStyle w:val="Hyperlink"/>
            <w:lang w:val="it-IT"/>
          </w:rPr>
          <w:t>a.rahmani@almcollege.ac.uk</w:t>
        </w:r>
      </w:hyperlink>
      <w:r w:rsidRPr="00851C2B">
        <w:rPr>
          <w:lang w:val="it-IT"/>
        </w:rPr>
        <w:t xml:space="preserve"> call: 01382 908070</w:t>
      </w:r>
    </w:p>
    <w:p w14:paraId="3559FDE1" w14:textId="77777777" w:rsidR="00122158" w:rsidRPr="00851C2B" w:rsidRDefault="00122158" w:rsidP="00A540EB">
      <w:pPr>
        <w:spacing w:after="0" w:line="240" w:lineRule="auto"/>
        <w:ind w:left="1701"/>
        <w:rPr>
          <w:noProof/>
          <w:lang w:val="it-IT"/>
        </w:rPr>
      </w:pPr>
    </w:p>
    <w:p w14:paraId="01F8BAD3" w14:textId="3D86634E" w:rsidR="00FE7F43" w:rsidRPr="00851C2B" w:rsidRDefault="00FE7F43" w:rsidP="00851C2B">
      <w:pPr>
        <w:ind w:left="1701"/>
        <w:contextualSpacing/>
        <w:rPr>
          <w:b/>
          <w:bCs/>
        </w:rPr>
      </w:pPr>
      <w:r w:rsidRPr="00E83DC0">
        <w:rPr>
          <w:b/>
          <w:bCs/>
        </w:rPr>
        <w:t xml:space="preserve">Dr </w:t>
      </w:r>
      <w:r w:rsidR="00851C2B">
        <w:rPr>
          <w:b/>
          <w:bCs/>
        </w:rPr>
        <w:t xml:space="preserve">Widad </w:t>
      </w:r>
      <w:proofErr w:type="spellStart"/>
      <w:r w:rsidR="00851C2B">
        <w:rPr>
          <w:b/>
          <w:bCs/>
        </w:rPr>
        <w:t>Metadjer</w:t>
      </w:r>
      <w:proofErr w:type="spellEnd"/>
      <w:r w:rsidR="00851C2B">
        <w:rPr>
          <w:b/>
          <w:bCs/>
        </w:rPr>
        <w:t xml:space="preserve"> </w:t>
      </w:r>
      <w:r>
        <w:t xml:space="preserve">email: </w:t>
      </w:r>
      <w:hyperlink r:id="rId15" w:history="1">
        <w:r w:rsidR="00851C2B" w:rsidRPr="00197B2C">
          <w:rPr>
            <w:rStyle w:val="Hyperlink"/>
          </w:rPr>
          <w:t>w.metadjer@almcollege.ac.uk</w:t>
        </w:r>
      </w:hyperlink>
      <w:r>
        <w:t xml:space="preserve"> call: 01382 908070</w:t>
      </w:r>
      <w:r w:rsidRPr="008C0AB1">
        <w:rPr>
          <w:rFonts w:eastAsia="Times New Roman"/>
        </w:rPr>
        <w:tab/>
      </w:r>
    </w:p>
    <w:p w14:paraId="6186A1E9" w14:textId="77777777" w:rsidR="00FE7F43" w:rsidRDefault="00FE7F43" w:rsidP="00A540EB">
      <w:pPr>
        <w:ind w:left="1701"/>
        <w:contextualSpacing/>
        <w:rPr>
          <w:rFonts w:eastAsia="Times New Roman"/>
        </w:rPr>
      </w:pPr>
    </w:p>
    <w:p w14:paraId="646A9CB6" w14:textId="77777777" w:rsidR="00FE7F43" w:rsidRDefault="00FE7F43" w:rsidP="00A540EB">
      <w:pPr>
        <w:spacing w:after="0" w:line="240" w:lineRule="auto"/>
        <w:ind w:left="1701"/>
        <w:rPr>
          <w:noProof/>
          <w:color w:val="FF0000"/>
        </w:rPr>
      </w:pPr>
    </w:p>
    <w:p w14:paraId="43CA366F" w14:textId="608E9F31" w:rsidR="00DF488F" w:rsidRPr="00FE7F43" w:rsidRDefault="00DF488F" w:rsidP="00A540EB">
      <w:pPr>
        <w:spacing w:after="0" w:line="240" w:lineRule="auto"/>
        <w:ind w:left="1701"/>
        <w:rPr>
          <w:rFonts w:eastAsia="Times New Roman"/>
          <w:color w:val="FF0000"/>
        </w:rPr>
      </w:pPr>
    </w:p>
    <w:p w14:paraId="58C44917" w14:textId="6E5DA8E9" w:rsidR="0037706D" w:rsidRDefault="00E83DC0" w:rsidP="00851C2B">
      <w:pPr>
        <w:spacing w:after="0" w:line="240" w:lineRule="auto"/>
        <w:ind w:left="1701"/>
        <w:rPr>
          <w:rFonts w:eastAsia="Times New Roman"/>
        </w:rPr>
      </w:pPr>
      <w:r w:rsidRPr="0CC812BF">
        <w:rPr>
          <w:rFonts w:eastAsia="Times New Roman"/>
        </w:rPr>
        <w:t xml:space="preserve">General </w:t>
      </w:r>
      <w:r w:rsidR="5C289CDE" w:rsidRPr="0CC812BF">
        <w:rPr>
          <w:rFonts w:eastAsia="Times New Roman"/>
        </w:rPr>
        <w:t>a</w:t>
      </w:r>
      <w:r w:rsidRPr="0CC812BF">
        <w:rPr>
          <w:rFonts w:eastAsia="Times New Roman"/>
        </w:rPr>
        <w:t xml:space="preserve">dmin </w:t>
      </w:r>
      <w:r w:rsidR="1696A611" w:rsidRPr="0CC812BF">
        <w:rPr>
          <w:rFonts w:eastAsia="Times New Roman"/>
        </w:rPr>
        <w:t>e</w:t>
      </w:r>
      <w:r w:rsidRPr="0CC812BF">
        <w:rPr>
          <w:rFonts w:eastAsia="Times New Roman"/>
        </w:rPr>
        <w:t xml:space="preserve">nquiries should be emailed to </w:t>
      </w:r>
      <w:hyperlink r:id="rId16">
        <w:r w:rsidRPr="0CC812BF">
          <w:rPr>
            <w:rStyle w:val="Hyperlink"/>
            <w:rFonts w:eastAsia="Times New Roman"/>
          </w:rPr>
          <w:t>studentadmin@almcollege.ac.uk</w:t>
        </w:r>
      </w:hyperlink>
      <w:r w:rsidRPr="0CC812BF">
        <w:rPr>
          <w:rFonts w:eastAsia="Times New Roman"/>
        </w:rPr>
        <w:t xml:space="preserve"> </w:t>
      </w:r>
    </w:p>
    <w:p w14:paraId="762DB444" w14:textId="1EE69BE1" w:rsidR="0037706D" w:rsidRDefault="0037706D" w:rsidP="00A540EB">
      <w:pPr>
        <w:spacing w:after="0" w:line="240" w:lineRule="auto"/>
        <w:ind w:left="1701"/>
        <w:rPr>
          <w:rFonts w:eastAsia="Times New Roman"/>
        </w:rPr>
      </w:pPr>
    </w:p>
    <w:p w14:paraId="3520369B" w14:textId="3169C7BE" w:rsidR="00045B88" w:rsidRDefault="00045B88">
      <w:pPr>
        <w:rPr>
          <w:rFonts w:eastAsia="Times New Roman"/>
        </w:rPr>
      </w:pPr>
      <w:r>
        <w:rPr>
          <w:rFonts w:eastAsia="Times New Roman"/>
        </w:rPr>
        <w:br w:type="page"/>
      </w:r>
    </w:p>
    <w:p w14:paraId="42207EEB" w14:textId="77777777" w:rsidR="0037706D" w:rsidRDefault="0037706D" w:rsidP="00A540EB">
      <w:pPr>
        <w:spacing w:after="0" w:line="240" w:lineRule="auto"/>
        <w:ind w:left="1701"/>
        <w:rPr>
          <w:rFonts w:eastAsia="Times New Roman"/>
        </w:rPr>
      </w:pPr>
    </w:p>
    <w:p w14:paraId="0746D38E" w14:textId="77777777" w:rsidR="00045B88" w:rsidRPr="00F92D6C" w:rsidRDefault="00045B88" w:rsidP="00A540EB">
      <w:pPr>
        <w:spacing w:after="0" w:line="240" w:lineRule="auto"/>
        <w:ind w:left="1701"/>
        <w:rPr>
          <w:rFonts w:eastAsia="Times New Roman"/>
        </w:rPr>
      </w:pPr>
    </w:p>
    <w:p w14:paraId="2E103162" w14:textId="594E8D15" w:rsidR="00B5529A" w:rsidRPr="0037706D" w:rsidRDefault="00327498" w:rsidP="00A540EB">
      <w:pPr>
        <w:pStyle w:val="Heading2"/>
        <w:ind w:left="1701"/>
        <w:rPr>
          <w:rFonts w:eastAsia="Times New Roman"/>
        </w:rPr>
      </w:pPr>
      <w:bookmarkStart w:id="2" w:name="_Toc194931804"/>
      <w:r w:rsidRPr="0CC812BF">
        <w:rPr>
          <w:rFonts w:eastAsia="Times New Roman"/>
        </w:rPr>
        <w:t xml:space="preserve">Aims and </w:t>
      </w:r>
      <w:r w:rsidRPr="0CC812BF">
        <w:rPr>
          <w:rStyle w:val="Heading2Char"/>
          <w:b/>
          <w:bCs/>
        </w:rPr>
        <w:t>outcomes</w:t>
      </w:r>
      <w:bookmarkEnd w:id="2"/>
      <w:r w:rsidRPr="0CC812BF">
        <w:rPr>
          <w:rFonts w:eastAsia="Times New Roman"/>
        </w:rPr>
        <w:t xml:space="preserve"> </w:t>
      </w:r>
    </w:p>
    <w:p w14:paraId="11BFD89A" w14:textId="07E5590D" w:rsidR="00532008" w:rsidRDefault="00532008" w:rsidP="00A540EB">
      <w:pPr>
        <w:spacing w:after="0" w:line="240" w:lineRule="auto"/>
        <w:ind w:left="1701"/>
        <w:rPr>
          <w:rFonts w:eastAsia="Times New Roman"/>
          <w:b/>
          <w:bCs/>
          <w:i/>
          <w:iCs/>
        </w:rPr>
      </w:pPr>
      <w:bookmarkStart w:id="3" w:name="_Hlk535845267"/>
    </w:p>
    <w:p w14:paraId="0E53305C" w14:textId="309D031D" w:rsidR="00851C2B" w:rsidRPr="006C7350" w:rsidRDefault="0037706D" w:rsidP="00045B88">
      <w:pPr>
        <w:spacing w:before="120" w:after="240"/>
        <w:ind w:left="1701"/>
        <w:rPr>
          <w:rFonts w:cs="Arial"/>
          <w:color w:val="000000"/>
          <w:lang w:eastAsia="en-GB"/>
        </w:rPr>
      </w:pPr>
      <w:r w:rsidRPr="006C7350">
        <w:t xml:space="preserve">The </w:t>
      </w:r>
      <w:r>
        <w:rPr>
          <w:rFonts w:eastAsia="Calibri"/>
        </w:rPr>
        <w:t xml:space="preserve">Diploma in Moral Economy </w:t>
      </w:r>
      <w:r w:rsidRPr="006C7350">
        <w:t>and Sustainable Development degree is an intensive, one-year full-time</w:t>
      </w:r>
      <w:r>
        <w:t xml:space="preserve"> </w:t>
      </w:r>
      <w:r w:rsidRPr="006C7350">
        <w:t>programme. The programme responds to the emerging sustainable development agenda from a</w:t>
      </w:r>
      <w:r>
        <w:t xml:space="preserve"> moral economic </w:t>
      </w:r>
      <w:r w:rsidRPr="006C7350">
        <w:t xml:space="preserve">perspective. It employs a multi-disciplinary approach aiming to provide students with the necessary knowledge, tools and skills to pursue successful research or professional careers in areas of sustainable development. </w:t>
      </w:r>
      <w:r w:rsidRPr="006C7350">
        <w:rPr>
          <w:rFonts w:cs="Arial"/>
          <w:color w:val="000000"/>
          <w:lang w:eastAsia="en-GB"/>
        </w:rPr>
        <w:t>Sustainable development has become one of the key policy drivers in many societies. It covers a wide spectrum of inter-related moral, economic, environmental and social issues. Public and private institutions engaged with the sustainable development agenda need to appreciate the challenges and policy implications of the Sustainable Development Goals.</w:t>
      </w:r>
    </w:p>
    <w:p w14:paraId="56F4DF49" w14:textId="40964C34" w:rsidR="0037706D" w:rsidRPr="006C7350" w:rsidRDefault="0037706D" w:rsidP="00A540EB">
      <w:pPr>
        <w:spacing w:before="120" w:after="240"/>
        <w:ind w:left="1701"/>
        <w:rPr>
          <w:noProof/>
        </w:rPr>
      </w:pPr>
      <w:r w:rsidRPr="006C7350">
        <w:rPr>
          <w:noProof/>
        </w:rPr>
        <w:t xml:space="preserve">The programme explores the interaction of </w:t>
      </w:r>
      <w:r>
        <w:rPr>
          <w:noProof/>
        </w:rPr>
        <w:t>moral econ</w:t>
      </w:r>
      <w:r w:rsidR="00E06495">
        <w:rPr>
          <w:noProof/>
        </w:rPr>
        <w:t>o</w:t>
      </w:r>
      <w:r>
        <w:rPr>
          <w:noProof/>
        </w:rPr>
        <w:t>my</w:t>
      </w:r>
      <w:r w:rsidRPr="006C7350">
        <w:rPr>
          <w:noProof/>
        </w:rPr>
        <w:t xml:space="preserve"> and sustainable development and aims to provide a high quality masters level study that:</w:t>
      </w:r>
    </w:p>
    <w:p w14:paraId="0B26E2DE" w14:textId="77777777" w:rsidR="0037706D" w:rsidRPr="006C7350" w:rsidRDefault="0037706D" w:rsidP="00BB4681">
      <w:pPr>
        <w:numPr>
          <w:ilvl w:val="0"/>
          <w:numId w:val="16"/>
        </w:numPr>
        <w:spacing w:after="120" w:line="276" w:lineRule="auto"/>
        <w:ind w:left="1701"/>
      </w:pPr>
      <w:r w:rsidRPr="006C7350">
        <w:rPr>
          <w:noProof/>
        </w:rPr>
        <w:t xml:space="preserve">Systematically and critically explores </w:t>
      </w:r>
      <w:r w:rsidRPr="006C7350">
        <w:rPr>
          <w:lang w:eastAsia="en-GB"/>
        </w:rPr>
        <w:t xml:space="preserve">the relationships between </w:t>
      </w:r>
      <w:r>
        <w:rPr>
          <w:lang w:eastAsia="en-GB"/>
        </w:rPr>
        <w:t>moral economy</w:t>
      </w:r>
      <w:r w:rsidRPr="006C7350">
        <w:rPr>
          <w:lang w:eastAsia="en-GB"/>
        </w:rPr>
        <w:t xml:space="preserve"> and sustainable development in the contemporary global and professional contexts.</w:t>
      </w:r>
    </w:p>
    <w:p w14:paraId="6DDA0EFA" w14:textId="77777777" w:rsidR="0037706D" w:rsidRPr="006C7350" w:rsidRDefault="0037706D" w:rsidP="00BB4681">
      <w:pPr>
        <w:numPr>
          <w:ilvl w:val="0"/>
          <w:numId w:val="22"/>
        </w:numPr>
        <w:spacing w:after="120" w:line="276" w:lineRule="auto"/>
        <w:ind w:left="1701" w:hanging="357"/>
        <w:rPr>
          <w:lang w:eastAsia="en-GB"/>
        </w:rPr>
      </w:pPr>
      <w:r w:rsidRPr="006C7350">
        <w:rPr>
          <w:lang w:eastAsia="en-GB"/>
        </w:rPr>
        <w:t xml:space="preserve">Develops knowledge and understanding to critically evaluate the key concepts, theories, frameworks and strategies used in debates around </w:t>
      </w:r>
      <w:r>
        <w:rPr>
          <w:lang w:eastAsia="en-GB"/>
        </w:rPr>
        <w:t>moral economy</w:t>
      </w:r>
      <w:r w:rsidRPr="006C7350">
        <w:rPr>
          <w:lang w:eastAsia="en-GB"/>
        </w:rPr>
        <w:t xml:space="preserve"> and sustainable development.</w:t>
      </w:r>
    </w:p>
    <w:p w14:paraId="617D6CBA" w14:textId="1606D50B" w:rsidR="0037706D" w:rsidRPr="006C7350" w:rsidRDefault="0037706D" w:rsidP="00BB4681">
      <w:pPr>
        <w:numPr>
          <w:ilvl w:val="0"/>
          <w:numId w:val="22"/>
        </w:numPr>
        <w:spacing w:after="120" w:line="276" w:lineRule="auto"/>
        <w:ind w:left="1701" w:hanging="357"/>
        <w:rPr>
          <w:lang w:eastAsia="en-GB"/>
        </w:rPr>
      </w:pPr>
      <w:r w:rsidRPr="006C7350">
        <w:rPr>
          <w:lang w:eastAsia="en-GB"/>
        </w:rPr>
        <w:t>Develops a critical understanding of management approaches and policy implications of values and principles in sustainable development projects.</w:t>
      </w:r>
    </w:p>
    <w:p w14:paraId="128D59C3" w14:textId="77777777" w:rsidR="00F01338" w:rsidRDefault="0037706D" w:rsidP="00BB4681">
      <w:pPr>
        <w:numPr>
          <w:ilvl w:val="0"/>
          <w:numId w:val="22"/>
        </w:numPr>
        <w:spacing w:after="120" w:line="276" w:lineRule="auto"/>
        <w:ind w:left="1701" w:hanging="357"/>
        <w:rPr>
          <w:noProof/>
        </w:rPr>
      </w:pPr>
      <w:r w:rsidRPr="006C7350">
        <w:rPr>
          <w:noProof/>
        </w:rPr>
        <w:t>Engages students in a range of contemporary sustainable development issues relevant to their particular interests, strengths, academic, professional and/or developmental needs.</w:t>
      </w:r>
    </w:p>
    <w:p w14:paraId="4A44A553" w14:textId="60F64A9E" w:rsidR="0037706D" w:rsidRPr="0037706D" w:rsidRDefault="0037706D" w:rsidP="00BB4681">
      <w:pPr>
        <w:numPr>
          <w:ilvl w:val="0"/>
          <w:numId w:val="22"/>
        </w:numPr>
        <w:spacing w:after="120" w:line="276" w:lineRule="auto"/>
        <w:ind w:left="1701" w:hanging="357"/>
        <w:rPr>
          <w:noProof/>
        </w:rPr>
      </w:pPr>
      <w:r w:rsidRPr="006C7350">
        <w:t>Facilitates self-direction and originality to act autonomously in designing, planning, implementing and critically analysing and evaluating at masters</w:t>
      </w:r>
      <w:r>
        <w:t xml:space="preserve"> equivalent</w:t>
      </w:r>
      <w:r w:rsidRPr="006C7350">
        <w:t xml:space="preserve"> level in specialist areas.</w:t>
      </w:r>
    </w:p>
    <w:p w14:paraId="4E1146E2" w14:textId="16AC414B" w:rsidR="0037706D" w:rsidRPr="0037706D" w:rsidRDefault="0037706D" w:rsidP="00A540EB">
      <w:pPr>
        <w:ind w:left="1701"/>
        <w:jc w:val="both"/>
        <w:rPr>
          <w:b/>
          <w:sz w:val="28"/>
          <w:szCs w:val="28"/>
        </w:rPr>
      </w:pPr>
      <w:r w:rsidRPr="006C7350">
        <w:rPr>
          <w:b/>
          <w:sz w:val="28"/>
          <w:szCs w:val="28"/>
        </w:rPr>
        <w:t>Special Features</w:t>
      </w:r>
    </w:p>
    <w:p w14:paraId="07D92B44" w14:textId="77777777" w:rsidR="0037706D" w:rsidRPr="006C7350" w:rsidRDefault="0037706D" w:rsidP="00BB4681">
      <w:pPr>
        <w:numPr>
          <w:ilvl w:val="0"/>
          <w:numId w:val="21"/>
        </w:numPr>
        <w:spacing w:after="0" w:line="276" w:lineRule="auto"/>
        <w:ind w:left="1701"/>
        <w:rPr>
          <w:rFonts w:eastAsia="Calibri"/>
        </w:rPr>
      </w:pPr>
      <w:r w:rsidRPr="006C7350">
        <w:rPr>
          <w:rFonts w:eastAsia="Calibri"/>
        </w:rPr>
        <w:t xml:space="preserve">Focus on meeting the diverse developmental needs of students within a fast-changing educational landscape. </w:t>
      </w:r>
    </w:p>
    <w:p w14:paraId="315D770B" w14:textId="77777777" w:rsidR="0037706D" w:rsidRPr="006C7350" w:rsidRDefault="0037706D" w:rsidP="00BB4681">
      <w:pPr>
        <w:numPr>
          <w:ilvl w:val="0"/>
          <w:numId w:val="21"/>
        </w:numPr>
        <w:spacing w:after="0" w:line="276" w:lineRule="auto"/>
        <w:ind w:left="1701"/>
        <w:rPr>
          <w:rFonts w:eastAsia="Calibri"/>
        </w:rPr>
      </w:pPr>
      <w:r w:rsidRPr="006C7350">
        <w:rPr>
          <w:rFonts w:eastAsia="Calibri"/>
        </w:rPr>
        <w:t>Inclusion of specialist interim and full awards.</w:t>
      </w:r>
    </w:p>
    <w:p w14:paraId="69ACA255" w14:textId="77777777" w:rsidR="0037706D" w:rsidRPr="006C7350" w:rsidRDefault="0037706D" w:rsidP="00BB4681">
      <w:pPr>
        <w:numPr>
          <w:ilvl w:val="0"/>
          <w:numId w:val="21"/>
        </w:numPr>
        <w:spacing w:after="0" w:line="276" w:lineRule="auto"/>
        <w:ind w:left="1701"/>
        <w:rPr>
          <w:rFonts w:eastAsia="Calibri"/>
        </w:rPr>
      </w:pPr>
      <w:r w:rsidRPr="006C7350">
        <w:rPr>
          <w:rFonts w:eastAsia="Calibri"/>
        </w:rPr>
        <w:t>Taught on-campus and other appropriate locations, depending on approval, viable numbers and staff availability.</w:t>
      </w:r>
    </w:p>
    <w:p w14:paraId="1EDC7FB5" w14:textId="77777777" w:rsidR="0037706D" w:rsidRPr="006C7350" w:rsidRDefault="0037706D" w:rsidP="00BB4681">
      <w:pPr>
        <w:numPr>
          <w:ilvl w:val="0"/>
          <w:numId w:val="21"/>
        </w:numPr>
        <w:spacing w:after="0" w:line="276" w:lineRule="auto"/>
        <w:ind w:left="1701"/>
        <w:rPr>
          <w:rFonts w:eastAsia="Calibri"/>
        </w:rPr>
      </w:pPr>
      <w:r w:rsidRPr="006C7350">
        <w:rPr>
          <w:rFonts w:eastAsia="Calibri"/>
        </w:rPr>
        <w:t>Students are able to undertake empirical and non-empirical research.</w:t>
      </w:r>
    </w:p>
    <w:p w14:paraId="3174CF56" w14:textId="49F44E42" w:rsidR="002B3C23" w:rsidRDefault="0037706D" w:rsidP="00BB4681">
      <w:pPr>
        <w:numPr>
          <w:ilvl w:val="0"/>
          <w:numId w:val="21"/>
        </w:numPr>
        <w:spacing w:after="0" w:line="276" w:lineRule="auto"/>
        <w:ind w:left="1701"/>
        <w:rPr>
          <w:rFonts w:eastAsia="Calibri"/>
        </w:rPr>
      </w:pPr>
      <w:r w:rsidRPr="006C7350">
        <w:rPr>
          <w:rFonts w:eastAsia="Calibri"/>
        </w:rPr>
        <w:t>Validated for part-time and full-time students.</w:t>
      </w:r>
    </w:p>
    <w:p w14:paraId="3C6B0E59" w14:textId="77777777" w:rsidR="002B3C23" w:rsidRDefault="002B3C23">
      <w:pPr>
        <w:rPr>
          <w:rFonts w:eastAsia="Calibri"/>
        </w:rPr>
      </w:pPr>
      <w:r>
        <w:rPr>
          <w:rFonts w:eastAsia="Calibri"/>
        </w:rPr>
        <w:br w:type="page"/>
      </w:r>
    </w:p>
    <w:p w14:paraId="27F3AB03" w14:textId="77777777" w:rsidR="0015344E" w:rsidRDefault="0015344E" w:rsidP="002B3C23">
      <w:pPr>
        <w:spacing w:after="0" w:line="276" w:lineRule="auto"/>
        <w:ind w:left="1701"/>
        <w:rPr>
          <w:rFonts w:eastAsia="Calibri"/>
        </w:rPr>
      </w:pPr>
    </w:p>
    <w:p w14:paraId="52EFB552" w14:textId="77777777" w:rsidR="002B3C23" w:rsidRPr="00F01338" w:rsidRDefault="002B3C23" w:rsidP="002B3C23">
      <w:pPr>
        <w:spacing w:after="0" w:line="276" w:lineRule="auto"/>
        <w:ind w:left="1701"/>
        <w:rPr>
          <w:rFonts w:eastAsia="Calibri"/>
        </w:rPr>
      </w:pPr>
    </w:p>
    <w:p w14:paraId="376E1853" w14:textId="77777777" w:rsidR="00E52291" w:rsidRPr="006C7350" w:rsidRDefault="00E52291" w:rsidP="00A540EB">
      <w:pPr>
        <w:spacing w:before="240" w:after="120"/>
        <w:ind w:left="1701"/>
        <w:rPr>
          <w:rStyle w:val="Strong"/>
          <w:rFonts w:eastAsia="MS Gothic"/>
          <w:sz w:val="28"/>
          <w:szCs w:val="28"/>
        </w:rPr>
      </w:pPr>
      <w:r w:rsidRPr="006C7350">
        <w:rPr>
          <w:rStyle w:val="Strong"/>
          <w:rFonts w:eastAsia="MS Gothic"/>
          <w:sz w:val="28"/>
          <w:szCs w:val="28"/>
        </w:rPr>
        <w:t xml:space="preserve">Intended Learning Outcomes </w:t>
      </w:r>
    </w:p>
    <w:p w14:paraId="68A94738" w14:textId="529B0E14" w:rsidR="00E52291" w:rsidRPr="006C7350" w:rsidRDefault="00E52291" w:rsidP="002B3C23">
      <w:pPr>
        <w:spacing w:line="276" w:lineRule="auto"/>
        <w:ind w:left="1701"/>
      </w:pPr>
      <w:r w:rsidRPr="006C7350">
        <w:t xml:space="preserve">On successful completion of the programme students should be able to </w:t>
      </w:r>
      <w:r w:rsidR="00851C2B">
        <w:rPr>
          <w:rFonts w:cs="Arial"/>
        </w:rPr>
        <w:t>d</w:t>
      </w:r>
      <w:r w:rsidRPr="006C7350">
        <w:rPr>
          <w:rFonts w:cs="Arial"/>
        </w:rPr>
        <w:t>emonstrate an in-depth understanding of the range of themes, concepts, theories and debates, frameworks and strategies related to social, economic and environmental issues in sustainable development</w:t>
      </w:r>
      <w:r w:rsidR="00BB4681">
        <w:rPr>
          <w:rFonts w:cs="Arial"/>
        </w:rPr>
        <w:t>.</w:t>
      </w:r>
    </w:p>
    <w:p w14:paraId="121C84F9" w14:textId="3760BE3D" w:rsidR="00BB4681" w:rsidRPr="00BB4681" w:rsidRDefault="00E52291" w:rsidP="002B3C23">
      <w:pPr>
        <w:numPr>
          <w:ilvl w:val="0"/>
          <w:numId w:val="23"/>
        </w:numPr>
        <w:spacing w:after="0" w:line="276" w:lineRule="auto"/>
        <w:ind w:left="1701"/>
        <w:rPr>
          <w:rFonts w:cstheme="minorHAnsi"/>
        </w:rPr>
      </w:pPr>
      <w:r w:rsidRPr="00755CC0">
        <w:rPr>
          <w:rFonts w:cs="Arial"/>
        </w:rPr>
        <w:t xml:space="preserve">Demonstrate a critical understanding of the </w:t>
      </w:r>
      <w:r w:rsidRPr="00755CC0">
        <w:rPr>
          <w:rFonts w:cs="Arial"/>
          <w:lang w:eastAsia="en-GB"/>
        </w:rPr>
        <w:t xml:space="preserve">practical and policy implications of moral beliefs, </w:t>
      </w:r>
      <w:r w:rsidRPr="00755CC0">
        <w:rPr>
          <w:rFonts w:cstheme="minorHAnsi"/>
          <w:lang w:eastAsia="en-GB"/>
        </w:rPr>
        <w:t xml:space="preserve">values, principles and institutions in social, economic and environmental issues in sustainable </w:t>
      </w:r>
      <w:r w:rsidR="002B3C23" w:rsidRPr="00755CC0">
        <w:rPr>
          <w:rFonts w:cstheme="minorHAnsi"/>
          <w:lang w:eastAsia="en-GB"/>
        </w:rPr>
        <w:t>development</w:t>
      </w:r>
      <w:r w:rsidR="002B3C23" w:rsidRPr="00755CC0">
        <w:rPr>
          <w:rFonts w:cstheme="minorHAnsi"/>
        </w:rPr>
        <w:t>.</w:t>
      </w:r>
    </w:p>
    <w:p w14:paraId="3E8559C8" w14:textId="45B61AD2" w:rsidR="00755CC0" w:rsidRPr="00BB4681" w:rsidRDefault="00E52291" w:rsidP="002B3C23">
      <w:pPr>
        <w:pStyle w:val="NormalWeb"/>
        <w:numPr>
          <w:ilvl w:val="0"/>
          <w:numId w:val="23"/>
        </w:numPr>
        <w:spacing w:before="0" w:beforeAutospacing="0" w:after="0" w:afterAutospacing="0" w:line="276" w:lineRule="auto"/>
        <w:ind w:left="1701"/>
        <w:rPr>
          <w:rFonts w:asciiTheme="minorHAnsi" w:hAnsiTheme="minorHAnsi" w:cstheme="minorHAnsi"/>
          <w:sz w:val="22"/>
          <w:szCs w:val="22"/>
          <w:lang w:eastAsia="en-GB"/>
        </w:rPr>
      </w:pPr>
      <w:r w:rsidRPr="00F14C4F">
        <w:rPr>
          <w:rFonts w:asciiTheme="minorHAnsi" w:hAnsiTheme="minorHAnsi" w:cstheme="minorHAnsi"/>
          <w:sz w:val="22"/>
          <w:szCs w:val="22"/>
        </w:rPr>
        <w:t xml:space="preserve">Critically evaluate and apply a range of strategies, and management models and techniques, and ethical principles, to interpret, analyse, formulate and implement </w:t>
      </w:r>
      <w:r w:rsidR="002B3C23" w:rsidRPr="00F14C4F">
        <w:rPr>
          <w:rFonts w:asciiTheme="minorHAnsi" w:hAnsiTheme="minorHAnsi" w:cstheme="minorHAnsi"/>
          <w:sz w:val="22"/>
          <w:szCs w:val="22"/>
        </w:rPr>
        <w:t>sustainable</w:t>
      </w:r>
      <w:r w:rsidR="002B3C23" w:rsidRPr="00F14C4F">
        <w:rPr>
          <w:rFonts w:asciiTheme="minorHAnsi" w:hAnsiTheme="minorHAnsi" w:cstheme="minorHAnsi"/>
          <w:sz w:val="22"/>
          <w:szCs w:val="22"/>
          <w:lang w:eastAsia="en-GB"/>
        </w:rPr>
        <w:t xml:space="preserve"> </w:t>
      </w:r>
      <w:r w:rsidR="002B3C23">
        <w:rPr>
          <w:rFonts w:asciiTheme="minorHAnsi" w:hAnsiTheme="minorHAnsi" w:cstheme="minorHAnsi"/>
          <w:sz w:val="22"/>
          <w:szCs w:val="22"/>
          <w:lang w:eastAsia="en-GB"/>
        </w:rPr>
        <w:t>development</w:t>
      </w:r>
      <w:r w:rsidRPr="00F14C4F">
        <w:rPr>
          <w:rFonts w:asciiTheme="minorHAnsi" w:hAnsiTheme="minorHAnsi" w:cstheme="minorHAnsi"/>
          <w:sz w:val="22"/>
          <w:szCs w:val="22"/>
        </w:rPr>
        <w:t xml:space="preserve"> programmes within complex and changing global environment </w:t>
      </w:r>
      <w:r w:rsidRPr="00F14C4F">
        <w:rPr>
          <w:rFonts w:asciiTheme="minorHAnsi" w:hAnsiTheme="minorHAnsi" w:cstheme="minorHAnsi"/>
          <w:sz w:val="22"/>
          <w:szCs w:val="22"/>
          <w:lang w:eastAsia="en-GB"/>
        </w:rPr>
        <w:t xml:space="preserve">to meet stakeholders’ interests and maximise achievement of strategic </w:t>
      </w:r>
      <w:r w:rsidR="002B3C23" w:rsidRPr="00F14C4F">
        <w:rPr>
          <w:rFonts w:asciiTheme="minorHAnsi" w:hAnsiTheme="minorHAnsi" w:cstheme="minorHAnsi"/>
          <w:sz w:val="22"/>
          <w:szCs w:val="22"/>
          <w:lang w:eastAsia="en-GB"/>
        </w:rPr>
        <w:t>objectives</w:t>
      </w:r>
      <w:r w:rsidR="002B3C23" w:rsidRPr="00F14C4F">
        <w:rPr>
          <w:rFonts w:asciiTheme="minorHAnsi" w:hAnsiTheme="minorHAnsi" w:cstheme="minorHAnsi"/>
          <w:sz w:val="22"/>
          <w:szCs w:val="22"/>
        </w:rPr>
        <w:t>.</w:t>
      </w:r>
    </w:p>
    <w:p w14:paraId="4DD54973" w14:textId="1EFA54E4" w:rsidR="00E52291" w:rsidRPr="006C7350" w:rsidRDefault="00E52291" w:rsidP="002B3C23">
      <w:pPr>
        <w:pStyle w:val="ListParagraph"/>
        <w:numPr>
          <w:ilvl w:val="0"/>
          <w:numId w:val="23"/>
        </w:numPr>
        <w:autoSpaceDE w:val="0"/>
        <w:autoSpaceDN w:val="0"/>
        <w:adjustRightInd w:val="0"/>
        <w:spacing w:after="0" w:line="276" w:lineRule="auto"/>
        <w:ind w:left="1701"/>
        <w:rPr>
          <w:rFonts w:cs="Arial"/>
        </w:rPr>
      </w:pPr>
      <w:r w:rsidRPr="006C7350">
        <w:rPr>
          <w:rFonts w:cs="Arial"/>
        </w:rPr>
        <w:t xml:space="preserve">Identify and critically analyse contemporary sustainable development issues and challenges in a range of complex </w:t>
      </w:r>
      <w:r w:rsidR="002B3C23" w:rsidRPr="006C7350">
        <w:rPr>
          <w:rFonts w:cs="Arial"/>
        </w:rPr>
        <w:t>contexts.</w:t>
      </w:r>
    </w:p>
    <w:p w14:paraId="0A6F9B25" w14:textId="402A0A6B" w:rsidR="00E52291" w:rsidRPr="006C7350" w:rsidRDefault="00E52291" w:rsidP="002B3C23">
      <w:pPr>
        <w:pStyle w:val="ListParagraph"/>
        <w:numPr>
          <w:ilvl w:val="0"/>
          <w:numId w:val="23"/>
        </w:numPr>
        <w:autoSpaceDE w:val="0"/>
        <w:autoSpaceDN w:val="0"/>
        <w:adjustRightInd w:val="0"/>
        <w:spacing w:after="0" w:line="276" w:lineRule="auto"/>
        <w:ind w:left="1701"/>
        <w:rPr>
          <w:rFonts w:cs="Arial"/>
        </w:rPr>
      </w:pPr>
      <w:r w:rsidRPr="006C7350">
        <w:rPr>
          <w:rFonts w:cs="Arial"/>
        </w:rPr>
        <w:t>Apply evidence</w:t>
      </w:r>
      <w:r w:rsidR="00E06495">
        <w:rPr>
          <w:rFonts w:cs="Arial"/>
        </w:rPr>
        <w:t>-</w:t>
      </w:r>
      <w:r w:rsidRPr="006C7350">
        <w:rPr>
          <w:rFonts w:cs="Arial"/>
        </w:rPr>
        <w:t xml:space="preserve">based critical reasoning to examine practical, theoretical and ethical issues associated with sustainable </w:t>
      </w:r>
      <w:r w:rsidR="002B3C23" w:rsidRPr="006C7350">
        <w:rPr>
          <w:rFonts w:cs="Arial"/>
        </w:rPr>
        <w:t>development.</w:t>
      </w:r>
    </w:p>
    <w:p w14:paraId="769F9029" w14:textId="20C3B2B4" w:rsidR="00E52291" w:rsidRPr="006C7350" w:rsidRDefault="00E52291" w:rsidP="002B3C23">
      <w:pPr>
        <w:pStyle w:val="ListParagraph"/>
        <w:numPr>
          <w:ilvl w:val="0"/>
          <w:numId w:val="23"/>
        </w:numPr>
        <w:spacing w:after="0" w:line="276" w:lineRule="auto"/>
        <w:ind w:left="1701"/>
        <w:rPr>
          <w:rFonts w:cs="Arial"/>
        </w:rPr>
      </w:pPr>
      <w:r w:rsidRPr="006C7350">
        <w:rPr>
          <w:rFonts w:cs="Arial"/>
        </w:rPr>
        <w:t xml:space="preserve">Demonstrate originality and creativity in solving complex sustainable development management </w:t>
      </w:r>
      <w:r w:rsidR="002B3C23" w:rsidRPr="006C7350">
        <w:rPr>
          <w:rFonts w:cs="Arial"/>
        </w:rPr>
        <w:t>problems.</w:t>
      </w:r>
    </w:p>
    <w:p w14:paraId="626A7E29" w14:textId="5F0ACA7D" w:rsidR="00E52291" w:rsidRPr="006C7350" w:rsidRDefault="00E52291" w:rsidP="002B3C23">
      <w:pPr>
        <w:pStyle w:val="ListParagraph"/>
        <w:numPr>
          <w:ilvl w:val="0"/>
          <w:numId w:val="23"/>
        </w:numPr>
        <w:spacing w:after="0" w:line="276" w:lineRule="auto"/>
        <w:ind w:left="1701"/>
        <w:rPr>
          <w:rFonts w:cs="Arial"/>
        </w:rPr>
      </w:pPr>
      <w:r w:rsidRPr="006C7350">
        <w:rPr>
          <w:rFonts w:cs="Arial"/>
        </w:rPr>
        <w:t xml:space="preserve">Demonstrate an ability to evaluate and plan at a professional and strategic </w:t>
      </w:r>
      <w:r w:rsidR="002B3C23" w:rsidRPr="006C7350">
        <w:rPr>
          <w:rFonts w:cs="Arial"/>
        </w:rPr>
        <w:t>level.</w:t>
      </w:r>
    </w:p>
    <w:p w14:paraId="46AEACE3" w14:textId="35D35544" w:rsidR="00BB4681" w:rsidRPr="002B3C23" w:rsidRDefault="00E52291" w:rsidP="002B3C23">
      <w:pPr>
        <w:pStyle w:val="ListParagraph"/>
        <w:numPr>
          <w:ilvl w:val="0"/>
          <w:numId w:val="23"/>
        </w:numPr>
        <w:autoSpaceDE w:val="0"/>
        <w:autoSpaceDN w:val="0"/>
        <w:adjustRightInd w:val="0"/>
        <w:spacing w:after="0" w:line="276" w:lineRule="auto"/>
        <w:ind w:left="1701"/>
        <w:rPr>
          <w:rFonts w:cs="Arial"/>
        </w:rPr>
      </w:pPr>
      <w:r w:rsidRPr="006C7350">
        <w:rPr>
          <w:rFonts w:cs="Arial"/>
        </w:rPr>
        <w:t xml:space="preserve">Demonstrate the application of research skills in developing and evaluating scholarly research in sustainable </w:t>
      </w:r>
      <w:r w:rsidR="002B3C23" w:rsidRPr="006C7350">
        <w:rPr>
          <w:rFonts w:cs="Arial"/>
        </w:rPr>
        <w:t>development.</w:t>
      </w:r>
    </w:p>
    <w:p w14:paraId="2DCCFF46" w14:textId="77777777" w:rsidR="00E52291" w:rsidRPr="006C7350" w:rsidRDefault="00E52291" w:rsidP="002B3C23">
      <w:pPr>
        <w:pStyle w:val="ListParagraph"/>
        <w:numPr>
          <w:ilvl w:val="0"/>
          <w:numId w:val="23"/>
        </w:numPr>
        <w:spacing w:after="0" w:line="276" w:lineRule="auto"/>
        <w:ind w:left="1701"/>
        <w:rPr>
          <w:rFonts w:cs="Arial"/>
        </w:rPr>
      </w:pPr>
      <w:r w:rsidRPr="006C7350">
        <w:rPr>
          <w:rFonts w:cs="Arial"/>
        </w:rPr>
        <w:t>Clearly and accurately communicate conclusions to specialists and non-specialist stakeholders</w:t>
      </w:r>
    </w:p>
    <w:p w14:paraId="2C69F5A0" w14:textId="77777777" w:rsidR="00E52291" w:rsidRPr="006C7350" w:rsidRDefault="00E52291" w:rsidP="002B3C23">
      <w:pPr>
        <w:pStyle w:val="ListParagraph"/>
        <w:numPr>
          <w:ilvl w:val="0"/>
          <w:numId w:val="23"/>
        </w:numPr>
        <w:spacing w:after="0" w:line="276" w:lineRule="auto"/>
        <w:ind w:left="1701"/>
        <w:rPr>
          <w:rFonts w:cs="Arial"/>
        </w:rPr>
      </w:pPr>
      <w:r w:rsidRPr="006C7350">
        <w:rPr>
          <w:rFonts w:cs="Arial"/>
        </w:rPr>
        <w:t>Work with people in a range of cultures</w:t>
      </w:r>
    </w:p>
    <w:p w14:paraId="7800C2C1" w14:textId="77777777" w:rsidR="00E52291" w:rsidRPr="006C7350" w:rsidRDefault="00E52291" w:rsidP="002B3C23">
      <w:pPr>
        <w:pStyle w:val="ListParagraph"/>
        <w:numPr>
          <w:ilvl w:val="0"/>
          <w:numId w:val="23"/>
        </w:numPr>
        <w:spacing w:after="0" w:line="276" w:lineRule="auto"/>
        <w:ind w:left="1701"/>
        <w:rPr>
          <w:rFonts w:cs="Arial"/>
        </w:rPr>
      </w:pPr>
      <w:r w:rsidRPr="006C7350">
        <w:rPr>
          <w:rFonts w:cs="Arial"/>
          <w:color w:val="000000"/>
        </w:rPr>
        <w:t>Use critical judgement to identify and gather appropriate data (primary and secondary, and qualitative and quantitative) from a range of sources.</w:t>
      </w:r>
    </w:p>
    <w:p w14:paraId="503C58D4" w14:textId="0FE4D99B" w:rsidR="00E52291" w:rsidRPr="006C7350" w:rsidRDefault="00E52291" w:rsidP="002B3C23">
      <w:pPr>
        <w:pStyle w:val="ListParagraph"/>
        <w:numPr>
          <w:ilvl w:val="0"/>
          <w:numId w:val="23"/>
        </w:numPr>
        <w:autoSpaceDE w:val="0"/>
        <w:autoSpaceDN w:val="0"/>
        <w:adjustRightInd w:val="0"/>
        <w:spacing w:after="0" w:line="276" w:lineRule="auto"/>
        <w:ind w:left="1701"/>
        <w:rPr>
          <w:rFonts w:cs="Arial"/>
        </w:rPr>
      </w:pPr>
      <w:r w:rsidRPr="006C7350">
        <w:rPr>
          <w:rFonts w:cs="Arial"/>
          <w:color w:val="000000"/>
        </w:rPr>
        <w:t xml:space="preserve">Synthesise theory from a range of disciplines and/or data from a range of </w:t>
      </w:r>
      <w:r w:rsidR="002B3C23" w:rsidRPr="006C7350">
        <w:rPr>
          <w:rFonts w:cs="Arial"/>
          <w:color w:val="000000"/>
        </w:rPr>
        <w:t>sources.</w:t>
      </w:r>
    </w:p>
    <w:p w14:paraId="36289A74" w14:textId="77777777" w:rsidR="00E52291" w:rsidRPr="006C7350" w:rsidRDefault="00E52291" w:rsidP="002B3C23">
      <w:pPr>
        <w:pStyle w:val="ListParagraph"/>
        <w:numPr>
          <w:ilvl w:val="0"/>
          <w:numId w:val="23"/>
        </w:numPr>
        <w:tabs>
          <w:tab w:val="num" w:pos="851"/>
        </w:tabs>
        <w:spacing w:after="0" w:line="276" w:lineRule="auto"/>
        <w:ind w:left="1701"/>
        <w:rPr>
          <w:rFonts w:cs="Arial"/>
          <w:color w:val="000000"/>
        </w:rPr>
      </w:pPr>
      <w:r w:rsidRPr="006C7350">
        <w:rPr>
          <w:rFonts w:cs="Arial"/>
          <w:color w:val="000000"/>
        </w:rPr>
        <w:t>Generate and critically evaluate a range of workable solutions to multifaceted problems in a changing and complex global environment.</w:t>
      </w:r>
    </w:p>
    <w:p w14:paraId="103F51CF" w14:textId="27D78C67" w:rsidR="00E52291" w:rsidRPr="00F14C4F" w:rsidRDefault="00E52291" w:rsidP="002B3C23">
      <w:pPr>
        <w:pStyle w:val="ListParagraph"/>
        <w:numPr>
          <w:ilvl w:val="0"/>
          <w:numId w:val="23"/>
        </w:numPr>
        <w:autoSpaceDE w:val="0"/>
        <w:autoSpaceDN w:val="0"/>
        <w:adjustRightInd w:val="0"/>
        <w:spacing w:after="0" w:line="276" w:lineRule="auto"/>
        <w:ind w:left="1701"/>
        <w:rPr>
          <w:rFonts w:cs="Arial"/>
        </w:rPr>
      </w:pPr>
      <w:r w:rsidRPr="006C7350">
        <w:rPr>
          <w:rFonts w:cs="Arial"/>
        </w:rPr>
        <w:t>Undertake independent or self-directed study or learning and critically reflect on one’s own strengths and weaknesses as a learner.</w:t>
      </w:r>
    </w:p>
    <w:p w14:paraId="2F838672" w14:textId="77777777" w:rsidR="00056939" w:rsidRDefault="00327498" w:rsidP="00A540EB">
      <w:pPr>
        <w:pStyle w:val="Heading2"/>
        <w:ind w:left="1701"/>
        <w:rPr>
          <w:rFonts w:eastAsia="Times New Roman"/>
        </w:rPr>
      </w:pPr>
      <w:bookmarkStart w:id="4" w:name="_Toc194931805"/>
      <w:bookmarkEnd w:id="3"/>
      <w:r w:rsidRPr="0CC812BF">
        <w:rPr>
          <w:rFonts w:eastAsia="Times New Roman"/>
        </w:rPr>
        <w:t>Learning hours</w:t>
      </w:r>
      <w:bookmarkEnd w:id="4"/>
    </w:p>
    <w:p w14:paraId="413F07DE" w14:textId="5185E37B" w:rsidR="00056939" w:rsidRPr="00056939" w:rsidRDefault="00056939" w:rsidP="00A540EB">
      <w:pPr>
        <w:pStyle w:val="ListParagraph"/>
        <w:spacing w:after="0" w:line="240" w:lineRule="auto"/>
        <w:ind w:left="1701"/>
        <w:rPr>
          <w:rFonts w:eastAsia="Times New Roman"/>
          <w:b/>
          <w:bCs/>
        </w:rPr>
      </w:pPr>
    </w:p>
    <w:p w14:paraId="34CF402E" w14:textId="4CC56037" w:rsidR="1B62B181" w:rsidRPr="00BA47D0" w:rsidRDefault="1B62B181" w:rsidP="00A540EB">
      <w:pPr>
        <w:ind w:left="1701"/>
      </w:pPr>
      <w:r w:rsidRPr="00BA47D0">
        <w:t>Each 20-credit unit comprises 200 hours of learning; this is made up of 40 hours of teaching and 160 hours of independent study.</w:t>
      </w:r>
    </w:p>
    <w:p w14:paraId="257FB13C" w14:textId="580E9BE0" w:rsidR="002B3C23" w:rsidRDefault="1B62B181" w:rsidP="00A540EB">
      <w:pPr>
        <w:ind w:left="1701"/>
      </w:pPr>
      <w:r w:rsidRPr="00BA47D0">
        <w:t>Classes are made up of lectures, seminars and tutorials and you will have 2 hours of contact teaching per week</w:t>
      </w:r>
      <w:r w:rsidR="0015344E" w:rsidRPr="00BA47D0">
        <w:t>.</w:t>
      </w:r>
    </w:p>
    <w:p w14:paraId="437ECD79" w14:textId="77777777" w:rsidR="002B3C23" w:rsidRDefault="002B3C23">
      <w:r>
        <w:br w:type="page"/>
      </w:r>
    </w:p>
    <w:p w14:paraId="220FED48" w14:textId="77777777" w:rsidR="0CC812BF" w:rsidRDefault="0CC812BF" w:rsidP="00A540EB">
      <w:pPr>
        <w:ind w:left="1701"/>
        <w:rPr>
          <w:rFonts w:eastAsia="Times New Roman"/>
        </w:rPr>
      </w:pPr>
    </w:p>
    <w:p w14:paraId="1A88AAF6" w14:textId="77777777" w:rsidR="002B3C23" w:rsidRPr="00BA47D0" w:rsidRDefault="002B3C23" w:rsidP="00A540EB">
      <w:pPr>
        <w:ind w:left="1701"/>
        <w:rPr>
          <w:rFonts w:eastAsia="Times New Roman"/>
        </w:rPr>
      </w:pPr>
    </w:p>
    <w:p w14:paraId="31298844" w14:textId="36083145" w:rsidR="00E52291" w:rsidRDefault="00327498" w:rsidP="00A540EB">
      <w:pPr>
        <w:pStyle w:val="Heading2"/>
        <w:ind w:left="1701"/>
        <w:rPr>
          <w:rFonts w:eastAsia="Times New Roman"/>
        </w:rPr>
      </w:pPr>
      <w:bookmarkStart w:id="5" w:name="_Toc194931806"/>
      <w:r w:rsidRPr="0CC812BF">
        <w:rPr>
          <w:rFonts w:eastAsia="Times New Roman"/>
        </w:rPr>
        <w:t>Unit information</w:t>
      </w:r>
      <w:bookmarkEnd w:id="5"/>
      <w:r w:rsidRPr="0CC812BF">
        <w:rPr>
          <w:rFonts w:eastAsia="Times New Roman"/>
        </w:rPr>
        <w:t xml:space="preserve"> </w:t>
      </w:r>
    </w:p>
    <w:p w14:paraId="7356F3F1" w14:textId="77777777" w:rsidR="00F14C4F" w:rsidRPr="00F14C4F" w:rsidRDefault="00F14C4F" w:rsidP="00A540EB">
      <w:pPr>
        <w:ind w:left="1701"/>
      </w:pPr>
    </w:p>
    <w:p w14:paraId="526BA814" w14:textId="68A7CCE0" w:rsidR="00B27814" w:rsidRPr="006C7350" w:rsidRDefault="00B27814" w:rsidP="00A540EB">
      <w:pPr>
        <w:ind w:left="1701"/>
        <w:rPr>
          <w:b/>
        </w:rPr>
      </w:pPr>
      <w:r w:rsidRPr="006C7350">
        <w:t>The programme comprises 1</w:t>
      </w:r>
      <w:r w:rsidR="007A2454">
        <w:t>20</w:t>
      </w:r>
      <w:r w:rsidRPr="006C7350">
        <w:t xml:space="preserve"> </w:t>
      </w:r>
      <w:r w:rsidR="007A2454">
        <w:t>SCQF</w:t>
      </w:r>
      <w:r w:rsidRPr="006C7350">
        <w:t xml:space="preserve"> credits. The </w:t>
      </w:r>
      <w:r>
        <w:t>three</w:t>
      </w:r>
      <w:r w:rsidRPr="006C7350">
        <w:t xml:space="preserve"> core </w:t>
      </w:r>
      <w:r>
        <w:t>units</w:t>
      </w:r>
      <w:r w:rsidRPr="006C7350">
        <w:t xml:space="preserve"> provide the foundations in sustainable development from conventional and </w:t>
      </w:r>
      <w:r>
        <w:t>moral economy</w:t>
      </w:r>
      <w:r w:rsidRPr="006C7350">
        <w:t xml:space="preserve"> perspectives. The optional </w:t>
      </w:r>
      <w:r>
        <w:t>units</w:t>
      </w:r>
      <w:r w:rsidRPr="006C7350">
        <w:t xml:space="preserve"> enable students to develop more in-depth knowledge and understanding in areas of their interest such as in </w:t>
      </w:r>
      <w:r>
        <w:t>raising finance</w:t>
      </w:r>
      <w:r w:rsidRPr="006C7350">
        <w:t>, role of civil society</w:t>
      </w:r>
      <w:r>
        <w:t xml:space="preserve"> in development</w:t>
      </w:r>
      <w:r w:rsidRPr="006C7350">
        <w:t>,</w:t>
      </w:r>
      <w:r>
        <w:t xml:space="preserve"> and sustainability and ethics</w:t>
      </w:r>
      <w:r w:rsidRPr="006C7350">
        <w:t xml:space="preserve">. Students are also expected to submit a </w:t>
      </w:r>
      <w:r>
        <w:t>project report</w:t>
      </w:r>
      <w:r w:rsidRPr="006C7350">
        <w:t xml:space="preserve"> after the taught </w:t>
      </w:r>
      <w:r>
        <w:t>units</w:t>
      </w:r>
      <w:r w:rsidRPr="006C7350">
        <w:t xml:space="preserve"> are successfully completed. </w:t>
      </w:r>
    </w:p>
    <w:p w14:paraId="071BDD36" w14:textId="77777777" w:rsidR="00B27814" w:rsidRPr="006C7350" w:rsidRDefault="00B27814" w:rsidP="00A540EB">
      <w:pPr>
        <w:spacing w:before="240" w:after="120"/>
        <w:ind w:left="1701"/>
        <w:rPr>
          <w:rStyle w:val="Strong"/>
          <w:rFonts w:eastAsia="MS Gothic"/>
          <w:sz w:val="28"/>
          <w:szCs w:val="28"/>
        </w:rPr>
      </w:pPr>
      <w:r w:rsidRPr="006C7350">
        <w:rPr>
          <w:rStyle w:val="Strong"/>
          <w:rFonts w:eastAsia="MS Gothic"/>
          <w:sz w:val="28"/>
          <w:szCs w:val="28"/>
        </w:rPr>
        <w:t>Content</w:t>
      </w:r>
    </w:p>
    <w:p w14:paraId="301D838D" w14:textId="3806AADC" w:rsidR="00755CC0" w:rsidRPr="00BB4681" w:rsidRDefault="00B27814" w:rsidP="00BB4681">
      <w:pPr>
        <w:spacing w:before="240" w:after="120"/>
        <w:ind w:left="1701"/>
        <w:rPr>
          <w:rStyle w:val="Strong"/>
          <w:b w:val="0"/>
          <w:bCs w:val="0"/>
          <w:color w:val="auto"/>
        </w:rPr>
      </w:pPr>
      <w:r w:rsidRPr="006C7350">
        <w:t xml:space="preserve">The programme develops a critical and analytical approach to sustainable development. It covers issues such as </w:t>
      </w:r>
      <w:r w:rsidRPr="00485743">
        <w:rPr>
          <w:iCs/>
        </w:rPr>
        <w:t>ethics</w:t>
      </w:r>
      <w:r w:rsidRPr="006C7350">
        <w:t xml:space="preserve"> and sustainable development, </w:t>
      </w:r>
      <w:r>
        <w:t>ethical</w:t>
      </w:r>
      <w:r w:rsidRPr="006C7350">
        <w:t xml:space="preserve"> economics, microfinance, poverty reduction, human rights and gender issues, social responsibility, development policy, role of civil society and democratic institutions, and international management issues in sustainable development from a</w:t>
      </w:r>
      <w:r>
        <w:t xml:space="preserve"> moral economy </w:t>
      </w:r>
      <w:r w:rsidRPr="006C7350">
        <w:t xml:space="preserve">perspective. The programme provides a critical analysis of </w:t>
      </w:r>
      <w:r>
        <w:t>moral economy</w:t>
      </w:r>
      <w:r w:rsidRPr="006C7350">
        <w:t xml:space="preserve"> values and principles and appreciation of their application in management of sustainable development projects. Students will also have an opportunity for an in-depth exploration of a specific issue of sustainable development from a</w:t>
      </w:r>
      <w:r>
        <w:t xml:space="preserve"> moral economic </w:t>
      </w:r>
      <w:r w:rsidRPr="006C7350">
        <w:t xml:space="preserve">perspective in the </w:t>
      </w:r>
      <w:r>
        <w:t>project report</w:t>
      </w:r>
      <w:r w:rsidRPr="006C7350">
        <w:t>.</w:t>
      </w:r>
    </w:p>
    <w:p w14:paraId="13C0B7C3" w14:textId="3B6DF804" w:rsidR="00B27814" w:rsidRPr="006C7350" w:rsidRDefault="00B27814" w:rsidP="00A540EB">
      <w:pPr>
        <w:spacing w:before="240" w:after="120"/>
        <w:ind w:left="1701"/>
        <w:jc w:val="both"/>
        <w:rPr>
          <w:rStyle w:val="Strong"/>
          <w:rFonts w:eastAsia="MS Gothic"/>
          <w:sz w:val="28"/>
          <w:szCs w:val="28"/>
        </w:rPr>
      </w:pPr>
      <w:r w:rsidRPr="006C7350">
        <w:rPr>
          <w:rStyle w:val="Strong"/>
          <w:rFonts w:eastAsia="MS Gothic"/>
          <w:sz w:val="28"/>
          <w:szCs w:val="28"/>
        </w:rPr>
        <w:t>Skills</w:t>
      </w:r>
    </w:p>
    <w:p w14:paraId="79FB2478" w14:textId="63806FB7" w:rsidR="00BB4681" w:rsidRPr="002B3C23" w:rsidRDefault="00B27814" w:rsidP="002B3C23">
      <w:pPr>
        <w:spacing w:before="240" w:after="120"/>
        <w:ind w:left="1701"/>
      </w:pPr>
      <w:r w:rsidRPr="006C7350">
        <w:t xml:space="preserve">Students who undertake this </w:t>
      </w:r>
      <w:r>
        <w:t>programme</w:t>
      </w:r>
      <w:r w:rsidRPr="006C7350">
        <w:t xml:space="preserve"> will enhance their academic and professional development and expertise. They will develop a range of skills including: critical reflection, critical reading and writing, creative thinking; analysis, problem solving skills, research skills, independent learning, team working skills, project management, communication skill and IT skills, as well as being exposed to industry players to appreciate the real world of practitioners</w:t>
      </w:r>
      <w:r w:rsidRPr="006C7350">
        <w:rPr>
          <w:color w:val="FF0000"/>
        </w:rPr>
        <w:t xml:space="preserve"> </w:t>
      </w:r>
      <w:r w:rsidRPr="006C7350">
        <w:t>in the field.</w:t>
      </w:r>
    </w:p>
    <w:p w14:paraId="05DD338F" w14:textId="77777777" w:rsidR="00B27814" w:rsidRPr="006C7350" w:rsidRDefault="00B27814" w:rsidP="00A540EB">
      <w:pPr>
        <w:spacing w:before="240" w:after="120"/>
        <w:ind w:left="1701"/>
        <w:rPr>
          <w:rStyle w:val="Strong"/>
          <w:rFonts w:eastAsia="MS Gothic"/>
          <w:sz w:val="28"/>
          <w:szCs w:val="28"/>
        </w:rPr>
      </w:pPr>
      <w:r>
        <w:rPr>
          <w:rStyle w:val="Strong"/>
          <w:rFonts w:eastAsia="MS Gothic"/>
          <w:sz w:val="28"/>
          <w:szCs w:val="28"/>
        </w:rPr>
        <w:t>Programme</w:t>
      </w:r>
      <w:r w:rsidRPr="006C7350">
        <w:rPr>
          <w:rStyle w:val="Strong"/>
          <w:rFonts w:eastAsia="MS Gothic"/>
          <w:sz w:val="28"/>
          <w:szCs w:val="28"/>
        </w:rPr>
        <w:t xml:space="preserve"> Structure </w:t>
      </w:r>
    </w:p>
    <w:p w14:paraId="7B41EBD9" w14:textId="2CF83DD5" w:rsidR="00B27814" w:rsidRPr="006C7350" w:rsidRDefault="00B27814" w:rsidP="008212FA">
      <w:pPr>
        <w:spacing w:line="276" w:lineRule="auto"/>
        <w:ind w:left="1701"/>
      </w:pPr>
      <w:r w:rsidRPr="006C7350">
        <w:t xml:space="preserve">Normally, the </w:t>
      </w:r>
      <w:r>
        <w:t>diploma</w:t>
      </w:r>
      <w:r w:rsidRPr="006C7350">
        <w:t xml:space="preserve"> programme will be delivered full-time comprising </w:t>
      </w:r>
      <w:r w:rsidR="008706C7">
        <w:t>two</w:t>
      </w:r>
      <w:r w:rsidRPr="006C7350">
        <w:t xml:space="preserve"> semesters.</w:t>
      </w:r>
    </w:p>
    <w:p w14:paraId="010670EC" w14:textId="312B4EAC" w:rsidR="00B27814" w:rsidRPr="006C7350" w:rsidRDefault="00B27814" w:rsidP="008212FA">
      <w:pPr>
        <w:spacing w:line="276" w:lineRule="auto"/>
        <w:ind w:left="1701"/>
      </w:pPr>
      <w:r w:rsidRPr="006C7350">
        <w:t>The programme comprises 1</w:t>
      </w:r>
      <w:r>
        <w:t>2</w:t>
      </w:r>
      <w:r w:rsidRPr="006C7350">
        <w:t xml:space="preserve">0 masters level credits to be completed over </w:t>
      </w:r>
      <w:r w:rsidR="008706C7">
        <w:t>two</w:t>
      </w:r>
      <w:r w:rsidRPr="006C7350">
        <w:t xml:space="preserve"> semesters as shown below:</w:t>
      </w:r>
    </w:p>
    <w:p w14:paraId="6F26BE23" w14:textId="77777777" w:rsidR="00B27814" w:rsidRPr="006C7350" w:rsidRDefault="00B27814" w:rsidP="008212FA">
      <w:pPr>
        <w:pStyle w:val="ListParagraph"/>
        <w:numPr>
          <w:ilvl w:val="0"/>
          <w:numId w:val="24"/>
        </w:numPr>
        <w:spacing w:after="120" w:line="276" w:lineRule="auto"/>
        <w:ind w:left="1701"/>
      </w:pPr>
      <w:r w:rsidRPr="006C7350">
        <w:t xml:space="preserve">60 credits taught core </w:t>
      </w:r>
      <w:r>
        <w:t>unit</w:t>
      </w:r>
      <w:r w:rsidRPr="006C7350">
        <w:t>s</w:t>
      </w:r>
    </w:p>
    <w:p w14:paraId="7D5464B4" w14:textId="3FFEB005" w:rsidR="002B3C23" w:rsidRDefault="00B27814" w:rsidP="008212FA">
      <w:pPr>
        <w:pStyle w:val="ListParagraph"/>
        <w:numPr>
          <w:ilvl w:val="0"/>
          <w:numId w:val="24"/>
        </w:numPr>
        <w:spacing w:after="120" w:line="276" w:lineRule="auto"/>
        <w:ind w:left="1701"/>
      </w:pPr>
      <w:r w:rsidRPr="006C7350">
        <w:t xml:space="preserve">60 credits taught optional </w:t>
      </w:r>
      <w:r>
        <w:t>unit</w:t>
      </w:r>
      <w:r w:rsidRPr="006C7350">
        <w:t xml:space="preserve">s (students choose 60 credit </w:t>
      </w:r>
      <w:r>
        <w:t>unit</w:t>
      </w:r>
      <w:r w:rsidRPr="006C7350">
        <w:t>s from a choice of 90 credits)</w:t>
      </w:r>
      <w:r w:rsidR="00BB4681">
        <w:t xml:space="preserve">. </w:t>
      </w:r>
      <w:r w:rsidRPr="006C7350">
        <w:t xml:space="preserve">The core </w:t>
      </w:r>
      <w:r>
        <w:t>unit</w:t>
      </w:r>
      <w:r w:rsidRPr="006C7350">
        <w:t xml:space="preserve">s (three 20 credit </w:t>
      </w:r>
      <w:r>
        <w:t>unit</w:t>
      </w:r>
      <w:r w:rsidRPr="006C7350">
        <w:t xml:space="preserve">s) provide the foundations in sustainable development from conventional and </w:t>
      </w:r>
      <w:r>
        <w:t>moral economy</w:t>
      </w:r>
      <w:r w:rsidRPr="006C7350">
        <w:t xml:space="preserve"> perspectives. The optional </w:t>
      </w:r>
      <w:r>
        <w:t>unit</w:t>
      </w:r>
      <w:r w:rsidRPr="006C7350">
        <w:t xml:space="preserve">s enable students to develop deeper knowledge and understanding in areas of their interest such as in </w:t>
      </w:r>
      <w:r>
        <w:t>sustainability ethics</w:t>
      </w:r>
      <w:r w:rsidRPr="006C7350">
        <w:t xml:space="preserve">, role of civil society, </w:t>
      </w:r>
      <w:r>
        <w:t>and governance</w:t>
      </w:r>
      <w:r w:rsidRPr="006C7350">
        <w:t xml:space="preserve">. Students are also expected to submit a </w:t>
      </w:r>
      <w:r>
        <w:t>project report</w:t>
      </w:r>
      <w:r w:rsidRPr="006C7350">
        <w:t xml:space="preserve"> after the taught </w:t>
      </w:r>
      <w:r>
        <w:t>unit</w:t>
      </w:r>
      <w:r w:rsidRPr="006C7350">
        <w:t xml:space="preserve">s are successfully completed. </w:t>
      </w:r>
    </w:p>
    <w:p w14:paraId="28B394D2" w14:textId="77777777" w:rsidR="002B3C23" w:rsidRDefault="002B3C23">
      <w:r>
        <w:br w:type="page"/>
      </w:r>
    </w:p>
    <w:p w14:paraId="3A0A80DF" w14:textId="77777777" w:rsidR="00B27814" w:rsidRDefault="00B27814" w:rsidP="002B3C23">
      <w:pPr>
        <w:pStyle w:val="ListParagraph"/>
        <w:spacing w:after="120" w:line="276" w:lineRule="auto"/>
        <w:ind w:left="1701"/>
        <w:rPr>
          <w:b/>
        </w:rPr>
      </w:pPr>
    </w:p>
    <w:p w14:paraId="02C04B7E" w14:textId="77777777" w:rsidR="002B3C23" w:rsidRPr="008212FA" w:rsidRDefault="002B3C23" w:rsidP="002B3C23">
      <w:pPr>
        <w:pStyle w:val="ListParagraph"/>
        <w:spacing w:after="120" w:line="276" w:lineRule="auto"/>
        <w:ind w:left="1701"/>
        <w:rPr>
          <w:b/>
        </w:rPr>
      </w:pPr>
    </w:p>
    <w:p w14:paraId="256707B7" w14:textId="77777777" w:rsidR="008212FA" w:rsidRPr="009C727A" w:rsidRDefault="008212FA" w:rsidP="008212FA">
      <w:pPr>
        <w:pStyle w:val="ListParagraph"/>
        <w:spacing w:after="120" w:line="240" w:lineRule="auto"/>
        <w:ind w:left="1701"/>
        <w:rPr>
          <w:b/>
        </w:rPr>
      </w:pPr>
    </w:p>
    <w:tbl>
      <w:tblPr>
        <w:tblStyle w:val="TableGrid"/>
        <w:tblW w:w="0" w:type="auto"/>
        <w:tblInd w:w="1701" w:type="dxa"/>
        <w:tblLook w:val="04A0" w:firstRow="1" w:lastRow="0" w:firstColumn="1" w:lastColumn="0" w:noHBand="0" w:noVBand="1"/>
      </w:tblPr>
      <w:tblGrid>
        <w:gridCol w:w="1129"/>
        <w:gridCol w:w="4820"/>
        <w:gridCol w:w="1276"/>
        <w:gridCol w:w="1530"/>
      </w:tblGrid>
      <w:tr w:rsidR="009C727A" w14:paraId="06C98087" w14:textId="77777777" w:rsidTr="009C727A">
        <w:tc>
          <w:tcPr>
            <w:tcW w:w="1129" w:type="dxa"/>
            <w:shd w:val="clear" w:color="auto" w:fill="FFF2CC" w:themeFill="accent4" w:themeFillTint="33"/>
          </w:tcPr>
          <w:p w14:paraId="40AA4912" w14:textId="31B389D6" w:rsidR="009C727A" w:rsidRPr="009C727A" w:rsidRDefault="009C727A" w:rsidP="009C727A">
            <w:pPr>
              <w:spacing w:after="120"/>
              <w:rPr>
                <w:b/>
                <w:color w:val="2F5496" w:themeColor="accent1" w:themeShade="BF"/>
              </w:rPr>
            </w:pPr>
            <w:r w:rsidRPr="009C727A">
              <w:rPr>
                <w:b/>
                <w:color w:val="2F5496" w:themeColor="accent1" w:themeShade="BF"/>
              </w:rPr>
              <w:t>Unit code</w:t>
            </w:r>
          </w:p>
        </w:tc>
        <w:tc>
          <w:tcPr>
            <w:tcW w:w="4820" w:type="dxa"/>
            <w:shd w:val="clear" w:color="auto" w:fill="FFF2CC" w:themeFill="accent4" w:themeFillTint="33"/>
          </w:tcPr>
          <w:p w14:paraId="5FC201DE" w14:textId="01BE96CD" w:rsidR="009C727A" w:rsidRPr="009C727A" w:rsidRDefault="009C727A" w:rsidP="009C727A">
            <w:pPr>
              <w:spacing w:after="120"/>
              <w:rPr>
                <w:b/>
                <w:color w:val="2F5496" w:themeColor="accent1" w:themeShade="BF"/>
              </w:rPr>
            </w:pPr>
            <w:r w:rsidRPr="009C727A">
              <w:rPr>
                <w:b/>
                <w:color w:val="2F5496" w:themeColor="accent1" w:themeShade="BF"/>
              </w:rPr>
              <w:t>Title</w:t>
            </w:r>
          </w:p>
        </w:tc>
        <w:tc>
          <w:tcPr>
            <w:tcW w:w="1276" w:type="dxa"/>
            <w:shd w:val="clear" w:color="auto" w:fill="FFF2CC" w:themeFill="accent4" w:themeFillTint="33"/>
          </w:tcPr>
          <w:p w14:paraId="30CE82AF" w14:textId="7E573C31" w:rsidR="009C727A" w:rsidRPr="009C727A" w:rsidRDefault="009C727A" w:rsidP="009C727A">
            <w:pPr>
              <w:spacing w:after="120"/>
              <w:jc w:val="center"/>
              <w:rPr>
                <w:b/>
                <w:color w:val="2F5496" w:themeColor="accent1" w:themeShade="BF"/>
              </w:rPr>
            </w:pPr>
            <w:r w:rsidRPr="009C727A">
              <w:rPr>
                <w:b/>
                <w:color w:val="2F5496" w:themeColor="accent1" w:themeShade="BF"/>
              </w:rPr>
              <w:t>SCQF Level</w:t>
            </w:r>
          </w:p>
        </w:tc>
        <w:tc>
          <w:tcPr>
            <w:tcW w:w="1530" w:type="dxa"/>
            <w:shd w:val="clear" w:color="auto" w:fill="FFF2CC" w:themeFill="accent4" w:themeFillTint="33"/>
          </w:tcPr>
          <w:p w14:paraId="7D782FAA" w14:textId="122556A6" w:rsidR="009C727A" w:rsidRPr="009C727A" w:rsidRDefault="009C727A" w:rsidP="009C727A">
            <w:pPr>
              <w:spacing w:after="120"/>
              <w:jc w:val="center"/>
              <w:rPr>
                <w:b/>
                <w:color w:val="2F5496" w:themeColor="accent1" w:themeShade="BF"/>
              </w:rPr>
            </w:pPr>
            <w:r w:rsidRPr="009C727A">
              <w:rPr>
                <w:b/>
                <w:color w:val="2F5496" w:themeColor="accent1" w:themeShade="BF"/>
              </w:rPr>
              <w:t>SCQF Credit points</w:t>
            </w:r>
          </w:p>
        </w:tc>
      </w:tr>
      <w:tr w:rsidR="009C727A" w14:paraId="03007199" w14:textId="77777777" w:rsidTr="00C233AC">
        <w:tc>
          <w:tcPr>
            <w:tcW w:w="8755" w:type="dxa"/>
            <w:gridSpan w:val="4"/>
          </w:tcPr>
          <w:p w14:paraId="2358068F" w14:textId="2CFFC267" w:rsidR="009C727A" w:rsidRDefault="009C727A" w:rsidP="009C727A">
            <w:pPr>
              <w:spacing w:after="120"/>
              <w:rPr>
                <w:b/>
              </w:rPr>
            </w:pPr>
            <w:r>
              <w:rPr>
                <w:b/>
              </w:rPr>
              <w:t>Students are required to complete the three following mandatory units:</w:t>
            </w:r>
          </w:p>
        </w:tc>
      </w:tr>
      <w:tr w:rsidR="009C727A" w14:paraId="3CA7B2B0" w14:textId="77777777" w:rsidTr="009C727A">
        <w:tc>
          <w:tcPr>
            <w:tcW w:w="1129" w:type="dxa"/>
          </w:tcPr>
          <w:p w14:paraId="43129F4C" w14:textId="33ABD3D9" w:rsidR="009C727A" w:rsidRPr="009C727A" w:rsidRDefault="009C727A" w:rsidP="009C727A">
            <w:pPr>
              <w:spacing w:after="120"/>
              <w:rPr>
                <w:bCs/>
              </w:rPr>
            </w:pPr>
            <w:r w:rsidRPr="009C727A">
              <w:rPr>
                <w:bCs/>
              </w:rPr>
              <w:t>J3SC 04</w:t>
            </w:r>
          </w:p>
        </w:tc>
        <w:tc>
          <w:tcPr>
            <w:tcW w:w="4820" w:type="dxa"/>
          </w:tcPr>
          <w:p w14:paraId="3C76009A" w14:textId="2D63D7F8" w:rsidR="009C727A" w:rsidRPr="009C727A" w:rsidRDefault="009C727A" w:rsidP="009C727A">
            <w:pPr>
              <w:spacing w:after="120"/>
              <w:rPr>
                <w:bCs/>
              </w:rPr>
            </w:pPr>
            <w:r w:rsidRPr="009C727A">
              <w:rPr>
                <w:bCs/>
              </w:rPr>
              <w:t>Research skills and project report</w:t>
            </w:r>
          </w:p>
        </w:tc>
        <w:tc>
          <w:tcPr>
            <w:tcW w:w="1276" w:type="dxa"/>
          </w:tcPr>
          <w:p w14:paraId="1601E432" w14:textId="73D3FA5A" w:rsidR="009C727A" w:rsidRPr="009C727A" w:rsidRDefault="009C727A" w:rsidP="009C727A">
            <w:pPr>
              <w:spacing w:after="120"/>
              <w:jc w:val="center"/>
              <w:rPr>
                <w:bCs/>
              </w:rPr>
            </w:pPr>
            <w:r>
              <w:rPr>
                <w:bCs/>
              </w:rPr>
              <w:t>11</w:t>
            </w:r>
          </w:p>
        </w:tc>
        <w:tc>
          <w:tcPr>
            <w:tcW w:w="1530" w:type="dxa"/>
          </w:tcPr>
          <w:p w14:paraId="619C1A3E" w14:textId="0FBB2B3A" w:rsidR="009C727A" w:rsidRPr="009C727A" w:rsidRDefault="009C727A" w:rsidP="009C727A">
            <w:pPr>
              <w:spacing w:after="120"/>
              <w:jc w:val="center"/>
              <w:rPr>
                <w:bCs/>
              </w:rPr>
            </w:pPr>
            <w:r>
              <w:rPr>
                <w:bCs/>
              </w:rPr>
              <w:t>20</w:t>
            </w:r>
          </w:p>
        </w:tc>
      </w:tr>
      <w:tr w:rsidR="009C727A" w14:paraId="4E233FBD" w14:textId="77777777" w:rsidTr="009C727A">
        <w:tc>
          <w:tcPr>
            <w:tcW w:w="1129" w:type="dxa"/>
          </w:tcPr>
          <w:p w14:paraId="087ECE93" w14:textId="2B19BC57" w:rsidR="009C727A" w:rsidRPr="009C727A" w:rsidRDefault="009C727A" w:rsidP="009C727A">
            <w:pPr>
              <w:spacing w:after="120"/>
              <w:rPr>
                <w:bCs/>
              </w:rPr>
            </w:pPr>
            <w:r>
              <w:rPr>
                <w:bCs/>
              </w:rPr>
              <w:t>J3S2 04</w:t>
            </w:r>
          </w:p>
        </w:tc>
        <w:tc>
          <w:tcPr>
            <w:tcW w:w="4820" w:type="dxa"/>
          </w:tcPr>
          <w:p w14:paraId="03C79F91" w14:textId="232691D7" w:rsidR="009C727A" w:rsidRPr="009C727A" w:rsidRDefault="009C727A" w:rsidP="009C727A">
            <w:pPr>
              <w:spacing w:after="120"/>
              <w:rPr>
                <w:bCs/>
              </w:rPr>
            </w:pPr>
            <w:r>
              <w:rPr>
                <w:bCs/>
              </w:rPr>
              <w:t>Sustainable development: Discourse and policy</w:t>
            </w:r>
          </w:p>
        </w:tc>
        <w:tc>
          <w:tcPr>
            <w:tcW w:w="1276" w:type="dxa"/>
          </w:tcPr>
          <w:p w14:paraId="1C414011" w14:textId="6A8B112E" w:rsidR="009C727A" w:rsidRPr="009C727A" w:rsidRDefault="009C727A" w:rsidP="009C727A">
            <w:pPr>
              <w:spacing w:after="120"/>
              <w:jc w:val="center"/>
              <w:rPr>
                <w:bCs/>
              </w:rPr>
            </w:pPr>
            <w:r>
              <w:rPr>
                <w:bCs/>
              </w:rPr>
              <w:t>11</w:t>
            </w:r>
          </w:p>
        </w:tc>
        <w:tc>
          <w:tcPr>
            <w:tcW w:w="1530" w:type="dxa"/>
          </w:tcPr>
          <w:p w14:paraId="0E437D1B" w14:textId="6694B476" w:rsidR="009C727A" w:rsidRPr="009C727A" w:rsidRDefault="009C727A" w:rsidP="009C727A">
            <w:pPr>
              <w:spacing w:after="120"/>
              <w:jc w:val="center"/>
              <w:rPr>
                <w:bCs/>
              </w:rPr>
            </w:pPr>
            <w:r>
              <w:rPr>
                <w:bCs/>
              </w:rPr>
              <w:t>20</w:t>
            </w:r>
          </w:p>
        </w:tc>
      </w:tr>
      <w:tr w:rsidR="009C727A" w14:paraId="75268A3F" w14:textId="77777777" w:rsidTr="009C727A">
        <w:tc>
          <w:tcPr>
            <w:tcW w:w="1129" w:type="dxa"/>
          </w:tcPr>
          <w:p w14:paraId="395101B7" w14:textId="5438B6C9" w:rsidR="009C727A" w:rsidRPr="009C727A" w:rsidRDefault="009C727A" w:rsidP="009C727A">
            <w:pPr>
              <w:spacing w:after="120"/>
              <w:rPr>
                <w:bCs/>
              </w:rPr>
            </w:pPr>
            <w:r>
              <w:rPr>
                <w:bCs/>
              </w:rPr>
              <w:t>J3RS 04</w:t>
            </w:r>
          </w:p>
        </w:tc>
        <w:tc>
          <w:tcPr>
            <w:tcW w:w="4820" w:type="dxa"/>
          </w:tcPr>
          <w:p w14:paraId="73BB8AF7" w14:textId="1B88032D" w:rsidR="009C727A" w:rsidRPr="009C727A" w:rsidRDefault="009C727A" w:rsidP="009C727A">
            <w:pPr>
              <w:spacing w:after="120"/>
              <w:rPr>
                <w:bCs/>
              </w:rPr>
            </w:pPr>
            <w:r>
              <w:rPr>
                <w:bCs/>
              </w:rPr>
              <w:t>Moral Economy and Finance</w:t>
            </w:r>
          </w:p>
        </w:tc>
        <w:tc>
          <w:tcPr>
            <w:tcW w:w="1276" w:type="dxa"/>
          </w:tcPr>
          <w:p w14:paraId="7CCF1C7D" w14:textId="1AAA6551" w:rsidR="009C727A" w:rsidRPr="009C727A" w:rsidRDefault="009C727A" w:rsidP="009C727A">
            <w:pPr>
              <w:spacing w:after="120"/>
              <w:jc w:val="center"/>
              <w:rPr>
                <w:bCs/>
              </w:rPr>
            </w:pPr>
            <w:r>
              <w:rPr>
                <w:bCs/>
              </w:rPr>
              <w:t>11</w:t>
            </w:r>
          </w:p>
        </w:tc>
        <w:tc>
          <w:tcPr>
            <w:tcW w:w="1530" w:type="dxa"/>
          </w:tcPr>
          <w:p w14:paraId="3084E3DE" w14:textId="3B75CD87" w:rsidR="009C727A" w:rsidRPr="009C727A" w:rsidRDefault="009C727A" w:rsidP="009C727A">
            <w:pPr>
              <w:spacing w:after="120"/>
              <w:jc w:val="center"/>
              <w:rPr>
                <w:bCs/>
              </w:rPr>
            </w:pPr>
            <w:r>
              <w:rPr>
                <w:bCs/>
              </w:rPr>
              <w:t>20</w:t>
            </w:r>
          </w:p>
        </w:tc>
      </w:tr>
      <w:tr w:rsidR="009C727A" w14:paraId="13E6F1C4" w14:textId="77777777" w:rsidTr="009C727A">
        <w:tc>
          <w:tcPr>
            <w:tcW w:w="1129" w:type="dxa"/>
          </w:tcPr>
          <w:p w14:paraId="6292817B" w14:textId="77777777" w:rsidR="009C727A" w:rsidRPr="009C727A" w:rsidRDefault="009C727A" w:rsidP="009C727A">
            <w:pPr>
              <w:spacing w:after="120"/>
              <w:rPr>
                <w:bCs/>
              </w:rPr>
            </w:pPr>
          </w:p>
        </w:tc>
        <w:tc>
          <w:tcPr>
            <w:tcW w:w="4820" w:type="dxa"/>
          </w:tcPr>
          <w:p w14:paraId="297E296C" w14:textId="77777777" w:rsidR="009C727A" w:rsidRPr="009C727A" w:rsidRDefault="009C727A" w:rsidP="009C727A">
            <w:pPr>
              <w:spacing w:after="120"/>
              <w:rPr>
                <w:bCs/>
              </w:rPr>
            </w:pPr>
          </w:p>
        </w:tc>
        <w:tc>
          <w:tcPr>
            <w:tcW w:w="1276" w:type="dxa"/>
          </w:tcPr>
          <w:p w14:paraId="6807D0A0" w14:textId="77777777" w:rsidR="009C727A" w:rsidRPr="009C727A" w:rsidRDefault="009C727A" w:rsidP="009C727A">
            <w:pPr>
              <w:spacing w:after="120"/>
              <w:jc w:val="center"/>
              <w:rPr>
                <w:bCs/>
              </w:rPr>
            </w:pPr>
          </w:p>
        </w:tc>
        <w:tc>
          <w:tcPr>
            <w:tcW w:w="1530" w:type="dxa"/>
          </w:tcPr>
          <w:p w14:paraId="0EDB7367" w14:textId="77777777" w:rsidR="009C727A" w:rsidRPr="009C727A" w:rsidRDefault="009C727A" w:rsidP="009C727A">
            <w:pPr>
              <w:spacing w:after="120"/>
              <w:jc w:val="center"/>
              <w:rPr>
                <w:bCs/>
              </w:rPr>
            </w:pPr>
          </w:p>
        </w:tc>
      </w:tr>
      <w:tr w:rsidR="009C727A" w14:paraId="2E7E1B30" w14:textId="77777777" w:rsidTr="00390E33">
        <w:tc>
          <w:tcPr>
            <w:tcW w:w="8755" w:type="dxa"/>
            <w:gridSpan w:val="4"/>
          </w:tcPr>
          <w:p w14:paraId="5BED006E" w14:textId="77777777" w:rsidR="009C727A" w:rsidRDefault="009C727A" w:rsidP="009C727A">
            <w:pPr>
              <w:spacing w:after="120"/>
              <w:rPr>
                <w:b/>
              </w:rPr>
            </w:pPr>
            <w:r w:rsidRPr="009C727A">
              <w:rPr>
                <w:b/>
              </w:rPr>
              <w:t xml:space="preserve">Students must also choose 3 units from the optional group </w:t>
            </w:r>
            <w:r>
              <w:rPr>
                <w:b/>
              </w:rPr>
              <w:t xml:space="preserve">below: </w:t>
            </w:r>
          </w:p>
          <w:p w14:paraId="270CBB67" w14:textId="03BF45FF" w:rsidR="009C727A" w:rsidRPr="009C727A" w:rsidRDefault="009C727A" w:rsidP="009C727A">
            <w:pPr>
              <w:spacing w:after="120"/>
              <w:rPr>
                <w:b/>
              </w:rPr>
            </w:pPr>
            <w:r w:rsidRPr="009C727A">
              <w:rPr>
                <w:bCs/>
              </w:rPr>
              <w:t>Optional units are offered based upon student preference and viability of group size</w:t>
            </w:r>
          </w:p>
        </w:tc>
      </w:tr>
      <w:tr w:rsidR="009C727A" w14:paraId="5D651A68" w14:textId="77777777" w:rsidTr="009C727A">
        <w:tc>
          <w:tcPr>
            <w:tcW w:w="1129" w:type="dxa"/>
          </w:tcPr>
          <w:p w14:paraId="36E5BFD4" w14:textId="587A9A83" w:rsidR="009C727A" w:rsidRPr="009C727A" w:rsidRDefault="009C727A" w:rsidP="009C727A">
            <w:pPr>
              <w:spacing w:after="120"/>
              <w:rPr>
                <w:bCs/>
              </w:rPr>
            </w:pPr>
            <w:r>
              <w:rPr>
                <w:bCs/>
              </w:rPr>
              <w:t>J3S3 04</w:t>
            </w:r>
          </w:p>
        </w:tc>
        <w:tc>
          <w:tcPr>
            <w:tcW w:w="4820" w:type="dxa"/>
          </w:tcPr>
          <w:p w14:paraId="26FCF51E" w14:textId="34C25E03" w:rsidR="009C727A" w:rsidRPr="009C727A" w:rsidRDefault="009C727A" w:rsidP="009C727A">
            <w:pPr>
              <w:spacing w:after="120"/>
              <w:rPr>
                <w:bCs/>
              </w:rPr>
            </w:pPr>
            <w:r>
              <w:rPr>
                <w:bCs/>
              </w:rPr>
              <w:t>Sustainable Governance and Democracy</w:t>
            </w:r>
          </w:p>
        </w:tc>
        <w:tc>
          <w:tcPr>
            <w:tcW w:w="1276" w:type="dxa"/>
          </w:tcPr>
          <w:p w14:paraId="51545637" w14:textId="764C0642" w:rsidR="009C727A" w:rsidRPr="009C727A" w:rsidRDefault="009C727A" w:rsidP="009C727A">
            <w:pPr>
              <w:spacing w:after="120"/>
              <w:jc w:val="center"/>
              <w:rPr>
                <w:bCs/>
              </w:rPr>
            </w:pPr>
            <w:r>
              <w:rPr>
                <w:bCs/>
              </w:rPr>
              <w:t>11</w:t>
            </w:r>
          </w:p>
        </w:tc>
        <w:tc>
          <w:tcPr>
            <w:tcW w:w="1530" w:type="dxa"/>
          </w:tcPr>
          <w:p w14:paraId="2B7C5F69" w14:textId="54E81A0B" w:rsidR="009C727A" w:rsidRPr="009C727A" w:rsidRDefault="009C727A" w:rsidP="009C727A">
            <w:pPr>
              <w:spacing w:after="120"/>
              <w:jc w:val="center"/>
              <w:rPr>
                <w:bCs/>
              </w:rPr>
            </w:pPr>
            <w:r>
              <w:rPr>
                <w:bCs/>
              </w:rPr>
              <w:t>20</w:t>
            </w:r>
          </w:p>
        </w:tc>
      </w:tr>
      <w:tr w:rsidR="009C727A" w14:paraId="692C1D86" w14:textId="77777777" w:rsidTr="009C727A">
        <w:tc>
          <w:tcPr>
            <w:tcW w:w="1129" w:type="dxa"/>
          </w:tcPr>
          <w:p w14:paraId="0AB2EAC4" w14:textId="3BBF0A22" w:rsidR="009C727A" w:rsidRPr="009C727A" w:rsidRDefault="00715728" w:rsidP="009C727A">
            <w:pPr>
              <w:spacing w:after="120"/>
              <w:rPr>
                <w:bCs/>
              </w:rPr>
            </w:pPr>
            <w:r>
              <w:rPr>
                <w:bCs/>
              </w:rPr>
              <w:t>J3SA 04</w:t>
            </w:r>
          </w:p>
        </w:tc>
        <w:tc>
          <w:tcPr>
            <w:tcW w:w="4820" w:type="dxa"/>
          </w:tcPr>
          <w:p w14:paraId="0CE512A9" w14:textId="51E27235" w:rsidR="009C727A" w:rsidRPr="009C727A" w:rsidRDefault="00715728" w:rsidP="009C727A">
            <w:pPr>
              <w:spacing w:after="120"/>
              <w:rPr>
                <w:bCs/>
              </w:rPr>
            </w:pPr>
            <w:r>
              <w:rPr>
                <w:bCs/>
              </w:rPr>
              <w:t>Civic institutions and sustainable development</w:t>
            </w:r>
          </w:p>
        </w:tc>
        <w:tc>
          <w:tcPr>
            <w:tcW w:w="1276" w:type="dxa"/>
          </w:tcPr>
          <w:p w14:paraId="4B098C60" w14:textId="10117BBF" w:rsidR="009C727A" w:rsidRPr="009C727A" w:rsidRDefault="00715728" w:rsidP="009C727A">
            <w:pPr>
              <w:spacing w:after="120"/>
              <w:jc w:val="center"/>
              <w:rPr>
                <w:bCs/>
              </w:rPr>
            </w:pPr>
            <w:r>
              <w:rPr>
                <w:bCs/>
              </w:rPr>
              <w:t>11</w:t>
            </w:r>
          </w:p>
        </w:tc>
        <w:tc>
          <w:tcPr>
            <w:tcW w:w="1530" w:type="dxa"/>
          </w:tcPr>
          <w:p w14:paraId="485B1471" w14:textId="65D9CD79" w:rsidR="009C727A" w:rsidRPr="009C727A" w:rsidRDefault="00715728" w:rsidP="009C727A">
            <w:pPr>
              <w:spacing w:after="120"/>
              <w:jc w:val="center"/>
              <w:rPr>
                <w:bCs/>
              </w:rPr>
            </w:pPr>
            <w:r>
              <w:rPr>
                <w:bCs/>
              </w:rPr>
              <w:t>20</w:t>
            </w:r>
          </w:p>
        </w:tc>
      </w:tr>
      <w:tr w:rsidR="009C727A" w14:paraId="04415964" w14:textId="77777777" w:rsidTr="009C727A">
        <w:tc>
          <w:tcPr>
            <w:tcW w:w="1129" w:type="dxa"/>
          </w:tcPr>
          <w:p w14:paraId="5C757BCA" w14:textId="53E4D138" w:rsidR="009C727A" w:rsidRPr="009C727A" w:rsidRDefault="00715728" w:rsidP="009C727A">
            <w:pPr>
              <w:spacing w:after="120"/>
              <w:rPr>
                <w:bCs/>
              </w:rPr>
            </w:pPr>
            <w:r>
              <w:rPr>
                <w:bCs/>
              </w:rPr>
              <w:t>J3S4 04</w:t>
            </w:r>
          </w:p>
        </w:tc>
        <w:tc>
          <w:tcPr>
            <w:tcW w:w="4820" w:type="dxa"/>
          </w:tcPr>
          <w:p w14:paraId="221AD39E" w14:textId="347A4CAA" w:rsidR="009C727A" w:rsidRPr="009C727A" w:rsidRDefault="00715728" w:rsidP="009C727A">
            <w:pPr>
              <w:spacing w:after="120"/>
              <w:rPr>
                <w:bCs/>
              </w:rPr>
            </w:pPr>
            <w:r>
              <w:rPr>
                <w:bCs/>
              </w:rPr>
              <w:t>Development policy and application</w:t>
            </w:r>
          </w:p>
        </w:tc>
        <w:tc>
          <w:tcPr>
            <w:tcW w:w="1276" w:type="dxa"/>
          </w:tcPr>
          <w:p w14:paraId="7A352910" w14:textId="59D9F9E2" w:rsidR="009C727A" w:rsidRPr="009C727A" w:rsidRDefault="00715728" w:rsidP="009C727A">
            <w:pPr>
              <w:spacing w:after="120"/>
              <w:jc w:val="center"/>
              <w:rPr>
                <w:bCs/>
              </w:rPr>
            </w:pPr>
            <w:r>
              <w:rPr>
                <w:bCs/>
              </w:rPr>
              <w:t>11</w:t>
            </w:r>
          </w:p>
        </w:tc>
        <w:tc>
          <w:tcPr>
            <w:tcW w:w="1530" w:type="dxa"/>
          </w:tcPr>
          <w:p w14:paraId="647554C1" w14:textId="2C2CF5A0" w:rsidR="009C727A" w:rsidRPr="009C727A" w:rsidRDefault="00715728" w:rsidP="009C727A">
            <w:pPr>
              <w:spacing w:after="120"/>
              <w:jc w:val="center"/>
              <w:rPr>
                <w:bCs/>
              </w:rPr>
            </w:pPr>
            <w:r>
              <w:rPr>
                <w:bCs/>
              </w:rPr>
              <w:t>20</w:t>
            </w:r>
          </w:p>
        </w:tc>
      </w:tr>
      <w:tr w:rsidR="009C727A" w14:paraId="3A3E72B3" w14:textId="77777777" w:rsidTr="009C727A">
        <w:tc>
          <w:tcPr>
            <w:tcW w:w="1129" w:type="dxa"/>
          </w:tcPr>
          <w:p w14:paraId="5A0F0CAC" w14:textId="248FB21F" w:rsidR="009C727A" w:rsidRPr="009C727A" w:rsidRDefault="00715728" w:rsidP="009C727A">
            <w:pPr>
              <w:spacing w:after="120"/>
              <w:rPr>
                <w:bCs/>
              </w:rPr>
            </w:pPr>
            <w:r>
              <w:rPr>
                <w:bCs/>
              </w:rPr>
              <w:t>J3W9 04</w:t>
            </w:r>
          </w:p>
        </w:tc>
        <w:tc>
          <w:tcPr>
            <w:tcW w:w="4820" w:type="dxa"/>
          </w:tcPr>
          <w:p w14:paraId="0E65F6EF" w14:textId="775ECCDC" w:rsidR="009C727A" w:rsidRPr="009C727A" w:rsidRDefault="00715728" w:rsidP="009C727A">
            <w:pPr>
              <w:spacing w:after="120"/>
              <w:rPr>
                <w:bCs/>
              </w:rPr>
            </w:pPr>
            <w:r>
              <w:rPr>
                <w:bCs/>
              </w:rPr>
              <w:t>Sustainability and ethics</w:t>
            </w:r>
          </w:p>
        </w:tc>
        <w:tc>
          <w:tcPr>
            <w:tcW w:w="1276" w:type="dxa"/>
          </w:tcPr>
          <w:p w14:paraId="78BED722" w14:textId="3593B8E9" w:rsidR="009C727A" w:rsidRPr="009C727A" w:rsidRDefault="00715728" w:rsidP="009C727A">
            <w:pPr>
              <w:spacing w:after="120"/>
              <w:jc w:val="center"/>
              <w:rPr>
                <w:bCs/>
              </w:rPr>
            </w:pPr>
            <w:r>
              <w:rPr>
                <w:bCs/>
              </w:rPr>
              <w:t>11</w:t>
            </w:r>
          </w:p>
        </w:tc>
        <w:tc>
          <w:tcPr>
            <w:tcW w:w="1530" w:type="dxa"/>
          </w:tcPr>
          <w:p w14:paraId="4C5028EA" w14:textId="78CA0536" w:rsidR="009C727A" w:rsidRPr="009C727A" w:rsidRDefault="00715728" w:rsidP="009C727A">
            <w:pPr>
              <w:spacing w:after="120"/>
              <w:jc w:val="center"/>
              <w:rPr>
                <w:bCs/>
              </w:rPr>
            </w:pPr>
            <w:r>
              <w:rPr>
                <w:bCs/>
              </w:rPr>
              <w:t>20</w:t>
            </w:r>
          </w:p>
        </w:tc>
      </w:tr>
      <w:tr w:rsidR="009C727A" w14:paraId="3D351E16" w14:textId="77777777" w:rsidTr="009C727A">
        <w:tc>
          <w:tcPr>
            <w:tcW w:w="1129" w:type="dxa"/>
          </w:tcPr>
          <w:p w14:paraId="08C300C4" w14:textId="1C952B9F" w:rsidR="009C727A" w:rsidRPr="009C727A" w:rsidRDefault="00715728" w:rsidP="009C727A">
            <w:pPr>
              <w:spacing w:after="120"/>
              <w:rPr>
                <w:bCs/>
              </w:rPr>
            </w:pPr>
            <w:r>
              <w:rPr>
                <w:bCs/>
              </w:rPr>
              <w:t>J3RX 04</w:t>
            </w:r>
          </w:p>
        </w:tc>
        <w:tc>
          <w:tcPr>
            <w:tcW w:w="4820" w:type="dxa"/>
          </w:tcPr>
          <w:p w14:paraId="3C011A79" w14:textId="169C62F1" w:rsidR="009C727A" w:rsidRPr="009C727A" w:rsidRDefault="00715728" w:rsidP="009C727A">
            <w:pPr>
              <w:spacing w:after="120"/>
              <w:rPr>
                <w:bCs/>
              </w:rPr>
            </w:pPr>
            <w:r>
              <w:rPr>
                <w:bCs/>
              </w:rPr>
              <w:t>Theoretical and practical entrepreneurship</w:t>
            </w:r>
          </w:p>
        </w:tc>
        <w:tc>
          <w:tcPr>
            <w:tcW w:w="1276" w:type="dxa"/>
          </w:tcPr>
          <w:p w14:paraId="11616170" w14:textId="12090E25" w:rsidR="009C727A" w:rsidRPr="009C727A" w:rsidRDefault="00715728" w:rsidP="009C727A">
            <w:pPr>
              <w:spacing w:after="120"/>
              <w:jc w:val="center"/>
              <w:rPr>
                <w:bCs/>
              </w:rPr>
            </w:pPr>
            <w:r>
              <w:rPr>
                <w:bCs/>
              </w:rPr>
              <w:t>11</w:t>
            </w:r>
          </w:p>
        </w:tc>
        <w:tc>
          <w:tcPr>
            <w:tcW w:w="1530" w:type="dxa"/>
          </w:tcPr>
          <w:p w14:paraId="5FE3B21E" w14:textId="6FCFD48B" w:rsidR="009C727A" w:rsidRPr="009C727A" w:rsidRDefault="00715728" w:rsidP="009C727A">
            <w:pPr>
              <w:spacing w:after="120"/>
              <w:jc w:val="center"/>
              <w:rPr>
                <w:bCs/>
              </w:rPr>
            </w:pPr>
            <w:r>
              <w:rPr>
                <w:bCs/>
              </w:rPr>
              <w:t>20</w:t>
            </w:r>
          </w:p>
        </w:tc>
      </w:tr>
    </w:tbl>
    <w:p w14:paraId="4A0A4720" w14:textId="77777777" w:rsidR="009C727A" w:rsidRPr="009C727A" w:rsidRDefault="009C727A" w:rsidP="009C727A">
      <w:pPr>
        <w:spacing w:after="120" w:line="240" w:lineRule="auto"/>
        <w:ind w:left="1701"/>
        <w:rPr>
          <w:b/>
        </w:rPr>
      </w:pPr>
    </w:p>
    <w:p w14:paraId="08078D45" w14:textId="7E241324" w:rsidR="00B27814" w:rsidRDefault="00B27814" w:rsidP="008212FA">
      <w:pPr>
        <w:spacing w:before="40" w:after="40" w:line="240" w:lineRule="auto"/>
        <w:ind w:left="1701"/>
      </w:pPr>
      <w:r w:rsidRPr="006C7350">
        <w:t xml:space="preserve">The </w:t>
      </w:r>
      <w:r w:rsidRPr="006C7350">
        <w:rPr>
          <w:u w:val="single"/>
        </w:rPr>
        <w:t>three</w:t>
      </w:r>
      <w:r w:rsidRPr="006C7350">
        <w:t xml:space="preserve"> 20 credits core taught </w:t>
      </w:r>
      <w:r>
        <w:t>unit</w:t>
      </w:r>
      <w:r w:rsidRPr="006C7350">
        <w:t xml:space="preserve">s </w:t>
      </w:r>
      <w:r w:rsidR="008212FA">
        <w:t>and s</w:t>
      </w:r>
      <w:r w:rsidRPr="006C7350">
        <w:t xml:space="preserve">tudents should choose 60 credits from </w:t>
      </w:r>
      <w:r w:rsidR="00E06495">
        <w:t xml:space="preserve">the </w:t>
      </w:r>
      <w:r w:rsidR="00693F4C">
        <w:t>optional</w:t>
      </w:r>
      <w:r w:rsidRPr="006C7350">
        <w:t xml:space="preserve"> menu. </w:t>
      </w:r>
      <w:r w:rsidR="006F1C8E">
        <w:t>The optional</w:t>
      </w:r>
      <w:r w:rsidRPr="006C7350">
        <w:t xml:space="preserve"> </w:t>
      </w:r>
      <w:r>
        <w:t>unit</w:t>
      </w:r>
      <w:r w:rsidRPr="006C7350">
        <w:t xml:space="preserve">s will be offered on student preference and viability of group size. This will be made </w:t>
      </w:r>
      <w:r w:rsidR="00693F4C" w:rsidRPr="006C7350">
        <w:t xml:space="preserve">clear to applicants for the programme, and details of optional </w:t>
      </w:r>
      <w:r w:rsidR="00693F4C">
        <w:t>unit</w:t>
      </w:r>
      <w:r w:rsidR="00693F4C" w:rsidRPr="006C7350">
        <w:t>s available sent to applicants before the start of each academic year.</w:t>
      </w:r>
    </w:p>
    <w:p w14:paraId="066E88B3" w14:textId="77777777" w:rsidR="008212FA" w:rsidRPr="006C7350" w:rsidRDefault="008212FA" w:rsidP="008212FA">
      <w:pPr>
        <w:spacing w:before="40" w:after="40" w:line="240" w:lineRule="auto"/>
        <w:ind w:left="1701"/>
      </w:pPr>
    </w:p>
    <w:p w14:paraId="60113A3C" w14:textId="4AFBCB80" w:rsidR="00D05E5C" w:rsidRDefault="00B27814" w:rsidP="008212FA">
      <w:pPr>
        <w:ind w:left="1701"/>
      </w:pPr>
      <w:r w:rsidRPr="006C7350">
        <w:t>Each semester is 1</w:t>
      </w:r>
      <w:r>
        <w:t>0</w:t>
      </w:r>
      <w:r w:rsidRPr="006C7350">
        <w:t xml:space="preserve"> weeks’ duration of taught sessions. Students should pass all their </w:t>
      </w:r>
      <w:r>
        <w:t>unit</w:t>
      </w:r>
      <w:r w:rsidRPr="006C7350">
        <w:t xml:space="preserve">s and </w:t>
      </w:r>
      <w:r>
        <w:t>project report</w:t>
      </w:r>
      <w:r w:rsidRPr="006C7350">
        <w:t xml:space="preserve"> </w:t>
      </w:r>
      <w:r w:rsidR="003549B2" w:rsidRPr="006C7350">
        <w:t>to</w:t>
      </w:r>
      <w:r w:rsidRPr="006C7350">
        <w:t xml:space="preserve"> be awarded a full </w:t>
      </w:r>
      <w:r>
        <w:t>Diploma in Moral Economy</w:t>
      </w:r>
      <w:r w:rsidRPr="006C7350">
        <w:t xml:space="preserve"> and Sustainable Development.</w:t>
      </w:r>
    </w:p>
    <w:p w14:paraId="77FAA0BA" w14:textId="77777777" w:rsidR="008212FA" w:rsidRDefault="008212FA">
      <w:pPr>
        <w:rPr>
          <w:b/>
          <w:bCs/>
          <w:sz w:val="28"/>
          <w:szCs w:val="28"/>
        </w:rPr>
      </w:pPr>
      <w:r>
        <w:rPr>
          <w:b/>
          <w:bCs/>
          <w:sz w:val="28"/>
          <w:szCs w:val="28"/>
        </w:rPr>
        <w:br w:type="page"/>
      </w:r>
    </w:p>
    <w:p w14:paraId="56CD77ED" w14:textId="77777777" w:rsidR="008212FA" w:rsidRDefault="008212FA" w:rsidP="00A540EB">
      <w:pPr>
        <w:pStyle w:val="ListParagraph"/>
        <w:spacing w:after="0" w:line="240" w:lineRule="auto"/>
        <w:ind w:left="1701"/>
        <w:rPr>
          <w:b/>
          <w:bCs/>
          <w:sz w:val="28"/>
          <w:szCs w:val="28"/>
        </w:rPr>
      </w:pPr>
    </w:p>
    <w:p w14:paraId="4ECE920B" w14:textId="77777777" w:rsidR="008212FA" w:rsidRDefault="008212FA" w:rsidP="00A540EB">
      <w:pPr>
        <w:pStyle w:val="ListParagraph"/>
        <w:spacing w:after="0" w:line="240" w:lineRule="auto"/>
        <w:ind w:left="1701"/>
        <w:rPr>
          <w:b/>
          <w:bCs/>
          <w:sz w:val="28"/>
          <w:szCs w:val="28"/>
        </w:rPr>
      </w:pPr>
    </w:p>
    <w:p w14:paraId="66DB21B0" w14:textId="77777777" w:rsidR="008212FA" w:rsidRDefault="008212FA" w:rsidP="00A540EB">
      <w:pPr>
        <w:pStyle w:val="ListParagraph"/>
        <w:spacing w:after="0" w:line="240" w:lineRule="auto"/>
        <w:ind w:left="1701"/>
        <w:rPr>
          <w:b/>
          <w:bCs/>
          <w:sz w:val="28"/>
          <w:szCs w:val="28"/>
        </w:rPr>
      </w:pPr>
    </w:p>
    <w:p w14:paraId="04967146" w14:textId="1BB977B6" w:rsidR="00B85D70" w:rsidRPr="00252A4E" w:rsidRDefault="009C727A" w:rsidP="00252A4E">
      <w:pPr>
        <w:pStyle w:val="ListParagraph"/>
        <w:spacing w:after="0" w:line="240" w:lineRule="auto"/>
        <w:ind w:left="1701"/>
        <w:rPr>
          <w:b/>
          <w:bCs/>
          <w:sz w:val="28"/>
          <w:szCs w:val="28"/>
        </w:rPr>
      </w:pPr>
      <w:r w:rsidRPr="009C727A">
        <w:rPr>
          <w:b/>
          <w:bCs/>
          <w:sz w:val="28"/>
          <w:szCs w:val="28"/>
        </w:rPr>
        <w:t>Unit descriptions</w:t>
      </w:r>
    </w:p>
    <w:p w14:paraId="2089A5B6" w14:textId="77777777" w:rsidR="00BF4820" w:rsidRDefault="00BF4820" w:rsidP="00A540EB">
      <w:pPr>
        <w:spacing w:after="0" w:line="240" w:lineRule="auto"/>
        <w:ind w:left="1701"/>
        <w:rPr>
          <w:rFonts w:eastAsia="Times New Roman"/>
          <w:b/>
          <w:bCs/>
        </w:rPr>
      </w:pPr>
    </w:p>
    <w:p w14:paraId="553059F4" w14:textId="176F367A" w:rsidR="00132C1A" w:rsidRPr="00771149" w:rsidRDefault="00132C1A" w:rsidP="00252A4E">
      <w:pPr>
        <w:spacing w:after="0" w:line="276" w:lineRule="auto"/>
        <w:ind w:left="1701"/>
        <w:rPr>
          <w:rFonts w:eastAsia="Times New Roman"/>
          <w:b/>
          <w:bCs/>
        </w:rPr>
      </w:pPr>
      <w:r w:rsidRPr="00771149">
        <w:rPr>
          <w:rFonts w:eastAsia="Times New Roman"/>
          <w:b/>
          <w:bCs/>
        </w:rPr>
        <w:t xml:space="preserve">Research Methods and Project report </w:t>
      </w:r>
    </w:p>
    <w:p w14:paraId="45F0306D" w14:textId="04DE198E" w:rsidR="00771149" w:rsidRPr="003206F9" w:rsidRDefault="00771149" w:rsidP="00252A4E">
      <w:pPr>
        <w:spacing w:line="276" w:lineRule="auto"/>
        <w:ind w:left="1701"/>
        <w:rPr>
          <w:lang w:eastAsia="en-GB"/>
        </w:rPr>
      </w:pPr>
      <w:r w:rsidRPr="003206F9">
        <w:rPr>
          <w:lang w:eastAsia="en-GB"/>
        </w:rPr>
        <w:t xml:space="preserve">The </w:t>
      </w:r>
      <w:r>
        <w:rPr>
          <w:lang w:eastAsia="en-GB"/>
        </w:rPr>
        <w:t>unit</w:t>
      </w:r>
      <w:r w:rsidRPr="003206F9">
        <w:rPr>
          <w:lang w:eastAsia="en-GB"/>
        </w:rPr>
        <w:t xml:space="preserve"> is organised in two parts and will be two semester long</w:t>
      </w:r>
      <w:r w:rsidR="00E06495">
        <w:rPr>
          <w:lang w:eastAsia="en-GB"/>
        </w:rPr>
        <w:t>:</w:t>
      </w:r>
    </w:p>
    <w:p w14:paraId="2A7EA595" w14:textId="6EFCF79B" w:rsidR="00771149" w:rsidRPr="003206F9" w:rsidRDefault="00771149" w:rsidP="00252A4E">
      <w:pPr>
        <w:spacing w:line="276" w:lineRule="auto"/>
        <w:ind w:left="1701"/>
        <w:rPr>
          <w:lang w:eastAsia="en-GB"/>
        </w:rPr>
      </w:pPr>
      <w:r w:rsidRPr="003206F9">
        <w:rPr>
          <w:lang w:eastAsia="en-GB"/>
        </w:rPr>
        <w:t xml:space="preserve">The first part covers the research philosophies and approaches of social sciences. It aims to prepare students to produce a research proposal. This part of the </w:t>
      </w:r>
      <w:r>
        <w:rPr>
          <w:lang w:eastAsia="en-GB"/>
        </w:rPr>
        <w:t>unit</w:t>
      </w:r>
      <w:r w:rsidRPr="003206F9">
        <w:rPr>
          <w:lang w:eastAsia="en-GB"/>
        </w:rPr>
        <w:t xml:space="preserve"> examines research strategies, research design, ethics of research, and research methodologies with </w:t>
      </w:r>
      <w:r w:rsidR="003549B2" w:rsidRPr="003206F9">
        <w:rPr>
          <w:lang w:eastAsia="en-GB"/>
        </w:rPr>
        <w:t>reference</w:t>
      </w:r>
      <w:r w:rsidRPr="003206F9">
        <w:rPr>
          <w:lang w:eastAsia="en-GB"/>
        </w:rPr>
        <w:t xml:space="preserve"> to both qualitative and quantitative research methods. It aims to develop students' critical and analytic skills, which are essential aspects of learning and conducting independent research at the postgraduate level. At the end of this part, students will be required to produce a research proposal (</w:t>
      </w:r>
      <w:r>
        <w:rPr>
          <w:lang w:eastAsia="en-GB"/>
        </w:rPr>
        <w:t>1</w:t>
      </w:r>
      <w:r w:rsidRPr="003206F9">
        <w:rPr>
          <w:lang w:eastAsia="en-GB"/>
        </w:rPr>
        <w:t>,000 words) as part of the assessment.</w:t>
      </w:r>
    </w:p>
    <w:p w14:paraId="57A312C1" w14:textId="5D069405" w:rsidR="00771149" w:rsidRDefault="00771149" w:rsidP="00252A4E">
      <w:pPr>
        <w:spacing w:line="276" w:lineRule="auto"/>
        <w:ind w:left="1701"/>
        <w:rPr>
          <w:lang w:eastAsia="en-GB"/>
        </w:rPr>
      </w:pPr>
      <w:r w:rsidRPr="003206F9">
        <w:rPr>
          <w:lang w:eastAsia="en-GB"/>
        </w:rPr>
        <w:t xml:space="preserve">The second part of this </w:t>
      </w:r>
      <w:r>
        <w:rPr>
          <w:lang w:eastAsia="en-GB"/>
        </w:rPr>
        <w:t>unit</w:t>
      </w:r>
      <w:r w:rsidRPr="003206F9">
        <w:rPr>
          <w:lang w:eastAsia="en-GB"/>
        </w:rPr>
        <w:t xml:space="preserve"> will be an independent study </w:t>
      </w:r>
      <w:r w:rsidR="003549B2" w:rsidRPr="003206F9">
        <w:rPr>
          <w:lang w:eastAsia="en-GB"/>
        </w:rPr>
        <w:t>project,</w:t>
      </w:r>
      <w:r w:rsidRPr="003206F9">
        <w:rPr>
          <w:lang w:eastAsia="en-GB"/>
        </w:rPr>
        <w:t xml:space="preserve"> and students will be required to produce a </w:t>
      </w:r>
      <w:r>
        <w:rPr>
          <w:lang w:eastAsia="en-GB"/>
        </w:rPr>
        <w:t xml:space="preserve">6,000 - 7,000 – </w:t>
      </w:r>
      <w:r w:rsidRPr="003206F9">
        <w:rPr>
          <w:lang w:eastAsia="en-GB"/>
        </w:rPr>
        <w:t>word</w:t>
      </w:r>
      <w:r>
        <w:rPr>
          <w:lang w:eastAsia="en-GB"/>
        </w:rPr>
        <w:t>s</w:t>
      </w:r>
      <w:r w:rsidRPr="003206F9">
        <w:rPr>
          <w:lang w:eastAsia="en-GB"/>
        </w:rPr>
        <w:t xml:space="preserve"> </w:t>
      </w:r>
      <w:r>
        <w:rPr>
          <w:lang w:eastAsia="en-GB"/>
        </w:rPr>
        <w:t>project report</w:t>
      </w:r>
      <w:r w:rsidRPr="003206F9">
        <w:rPr>
          <w:lang w:eastAsia="en-GB"/>
        </w:rPr>
        <w:t>. This will provide an opportunity for supervised research based on students</w:t>
      </w:r>
      <w:r w:rsidR="00E06495">
        <w:rPr>
          <w:lang w:eastAsia="en-GB"/>
        </w:rPr>
        <w:t>’</w:t>
      </w:r>
      <w:r w:rsidRPr="003206F9">
        <w:rPr>
          <w:lang w:eastAsia="en-GB"/>
        </w:rPr>
        <w:t xml:space="preserve"> research proposal (from part one) related to their </w:t>
      </w:r>
      <w:r>
        <w:rPr>
          <w:lang w:eastAsia="en-GB"/>
        </w:rPr>
        <w:t>programme</w:t>
      </w:r>
      <w:r w:rsidRPr="003206F9">
        <w:rPr>
          <w:lang w:eastAsia="en-GB"/>
        </w:rPr>
        <w:t xml:space="preserve"> of study. In developing their </w:t>
      </w:r>
      <w:r>
        <w:rPr>
          <w:lang w:eastAsia="en-GB"/>
        </w:rPr>
        <w:t>project report</w:t>
      </w:r>
      <w:r w:rsidRPr="003206F9">
        <w:rPr>
          <w:lang w:eastAsia="en-GB"/>
        </w:rPr>
        <w:t xml:space="preserve">s, students will be expected to design, organise, and execute an agreed research plan. They will be required to take a high degree of responsibility for the learning </w:t>
      </w:r>
      <w:r w:rsidR="003549B2" w:rsidRPr="003206F9">
        <w:rPr>
          <w:lang w:eastAsia="en-GB"/>
        </w:rPr>
        <w:t>process,</w:t>
      </w:r>
      <w:r w:rsidRPr="003206F9">
        <w:rPr>
          <w:lang w:eastAsia="en-GB"/>
        </w:rPr>
        <w:t xml:space="preserve"> and </w:t>
      </w:r>
      <w:r w:rsidR="00E06495">
        <w:rPr>
          <w:lang w:eastAsia="en-GB"/>
        </w:rPr>
        <w:t xml:space="preserve">they will be required </w:t>
      </w:r>
      <w:r w:rsidRPr="003206F9">
        <w:rPr>
          <w:lang w:eastAsia="en-GB"/>
        </w:rPr>
        <w:t xml:space="preserve">to manage their own learning, reflect on it critically, and seek and use constructive feedback. The </w:t>
      </w:r>
      <w:r>
        <w:rPr>
          <w:lang w:eastAsia="en-GB"/>
        </w:rPr>
        <w:t>project report</w:t>
      </w:r>
      <w:r w:rsidRPr="003206F9">
        <w:rPr>
          <w:lang w:eastAsia="en-GB"/>
        </w:rPr>
        <w:t xml:space="preserve"> requires students to evaluate and synthesise relevant literature and use appropriate research methodology to produce high</w:t>
      </w:r>
      <w:r w:rsidR="00E06495">
        <w:rPr>
          <w:lang w:eastAsia="en-GB"/>
        </w:rPr>
        <w:t>-</w:t>
      </w:r>
      <w:r w:rsidRPr="003206F9">
        <w:rPr>
          <w:lang w:eastAsia="en-GB"/>
        </w:rPr>
        <w:t xml:space="preserve">quality academic work. The work may be either empirical, literature or </w:t>
      </w:r>
      <w:r w:rsidR="003549B2" w:rsidRPr="003206F9">
        <w:rPr>
          <w:lang w:eastAsia="en-GB"/>
        </w:rPr>
        <w:t>mixed</w:t>
      </w:r>
      <w:r w:rsidR="003549B2">
        <w:rPr>
          <w:lang w:eastAsia="en-GB"/>
        </w:rPr>
        <w:t xml:space="preserve"> method</w:t>
      </w:r>
      <w:r w:rsidRPr="003206F9">
        <w:rPr>
          <w:lang w:eastAsia="en-GB"/>
        </w:rPr>
        <w:t xml:space="preserve"> based depending on the topic chosen.</w:t>
      </w:r>
    </w:p>
    <w:p w14:paraId="261356D9" w14:textId="77777777" w:rsidR="00771149" w:rsidRPr="00670E64" w:rsidRDefault="00771149" w:rsidP="00252A4E">
      <w:pPr>
        <w:spacing w:line="276" w:lineRule="auto"/>
        <w:ind w:left="1701"/>
        <w:contextualSpacing/>
        <w:jc w:val="both"/>
        <w:rPr>
          <w:b/>
        </w:rPr>
      </w:pPr>
      <w:r w:rsidRPr="00670E64">
        <w:rPr>
          <w:b/>
        </w:rPr>
        <w:t>Assessment:</w:t>
      </w:r>
    </w:p>
    <w:p w14:paraId="4EF7896A" w14:textId="49A474E1" w:rsidR="00771149" w:rsidRPr="00670E64" w:rsidRDefault="00771149" w:rsidP="00252A4E">
      <w:pPr>
        <w:spacing w:line="276" w:lineRule="auto"/>
        <w:ind w:left="1701"/>
        <w:contextualSpacing/>
        <w:jc w:val="lowKashida"/>
        <w:rPr>
          <w:b/>
          <w:bCs/>
        </w:rPr>
      </w:pPr>
      <w:r w:rsidRPr="00670E64">
        <w:rPr>
          <w:b/>
          <w:bCs/>
        </w:rPr>
        <w:t xml:space="preserve">Component 1: </w:t>
      </w:r>
      <w:r w:rsidRPr="00670E64">
        <w:t xml:space="preserve">20% A Research Proposal of </w:t>
      </w:r>
      <w:r>
        <w:t>1</w:t>
      </w:r>
      <w:r w:rsidRPr="00670E64">
        <w:t>,</w:t>
      </w:r>
      <w:r>
        <w:t>0</w:t>
      </w:r>
      <w:r w:rsidRPr="00670E64">
        <w:t xml:space="preserve">00 </w:t>
      </w:r>
      <w:r w:rsidR="003549B2" w:rsidRPr="00670E64">
        <w:t>words.</w:t>
      </w:r>
    </w:p>
    <w:p w14:paraId="4E4E3374" w14:textId="39FA0B17" w:rsidR="00BF4820" w:rsidRPr="00252A4E" w:rsidRDefault="00771149" w:rsidP="00252A4E">
      <w:pPr>
        <w:spacing w:after="0" w:line="276" w:lineRule="auto"/>
        <w:ind w:left="1701"/>
        <w:contextualSpacing/>
        <w:rPr>
          <w:rFonts w:eastAsia="Times New Roman"/>
        </w:rPr>
      </w:pPr>
      <w:r w:rsidRPr="00670E64">
        <w:rPr>
          <w:b/>
          <w:bCs/>
        </w:rPr>
        <w:t>Component 2:</w:t>
      </w:r>
      <w:r w:rsidRPr="00670E64">
        <w:rPr>
          <w:bCs/>
        </w:rPr>
        <w:t xml:space="preserve"> 8</w:t>
      </w:r>
      <w:r w:rsidRPr="00670E64">
        <w:t xml:space="preserve">0% A Dissertation of </w:t>
      </w:r>
      <w:r>
        <w:t>6,000 - 7,000</w:t>
      </w:r>
      <w:r w:rsidRPr="00670E64">
        <w:t xml:space="preserve"> words</w:t>
      </w:r>
    </w:p>
    <w:p w14:paraId="3464BB39" w14:textId="77777777" w:rsidR="00BF4820" w:rsidRDefault="00BF4820" w:rsidP="00252A4E">
      <w:pPr>
        <w:spacing w:after="0" w:line="276" w:lineRule="auto"/>
        <w:ind w:left="1701"/>
        <w:rPr>
          <w:rFonts w:eastAsia="Times New Roman"/>
          <w:b/>
          <w:bCs/>
        </w:rPr>
      </w:pPr>
    </w:p>
    <w:p w14:paraId="51733593" w14:textId="2918B857" w:rsidR="00132C1A" w:rsidRPr="004950F4" w:rsidRDefault="00132C1A" w:rsidP="00252A4E">
      <w:pPr>
        <w:spacing w:after="0" w:line="276" w:lineRule="auto"/>
        <w:ind w:left="1701"/>
        <w:rPr>
          <w:rFonts w:eastAsia="Times New Roman"/>
          <w:b/>
          <w:bCs/>
        </w:rPr>
      </w:pPr>
      <w:r w:rsidRPr="004950F4">
        <w:rPr>
          <w:rFonts w:eastAsia="Times New Roman"/>
          <w:b/>
          <w:bCs/>
        </w:rPr>
        <w:t xml:space="preserve">Sustainable Development: Discourse and Policy </w:t>
      </w:r>
    </w:p>
    <w:p w14:paraId="0C1E262E" w14:textId="77777777" w:rsidR="004950F4" w:rsidRPr="005B22FA" w:rsidRDefault="004950F4" w:rsidP="00252A4E">
      <w:pPr>
        <w:spacing w:line="276" w:lineRule="auto"/>
        <w:ind w:left="1701"/>
        <w:rPr>
          <w:color w:val="262626"/>
        </w:rPr>
      </w:pPr>
      <w:r w:rsidRPr="005B22FA">
        <w:rPr>
          <w:color w:val="262626"/>
        </w:rPr>
        <w:t xml:space="preserve">This module provides a foundation in understanding sustainable development. It explores the evolution of ideas and introduces strands of thought in the analysis of sustainable development. A good critical grasp of sustainable development is key to students' ability to grapple with complex social, economic and environmental issues facing many places in the future. </w:t>
      </w:r>
    </w:p>
    <w:p w14:paraId="7BAB5A32" w14:textId="1EEACE25" w:rsidR="004950F4" w:rsidRPr="006C7350" w:rsidRDefault="004950F4" w:rsidP="00252A4E">
      <w:pPr>
        <w:widowControl w:val="0"/>
        <w:autoSpaceDE w:val="0"/>
        <w:autoSpaceDN w:val="0"/>
        <w:adjustRightInd w:val="0"/>
        <w:spacing w:line="276" w:lineRule="auto"/>
        <w:ind w:left="1701"/>
        <w:rPr>
          <w:color w:val="262626"/>
        </w:rPr>
      </w:pPr>
      <w:r w:rsidRPr="005B22FA">
        <w:rPr>
          <w:color w:val="262626"/>
        </w:rPr>
        <w:t xml:space="preserve">The module aims to develop a critical understanding of the different interpretations of the concept of sustainable development. It explores a range of debates surrounding sustainability and development, the objectives of the </w:t>
      </w:r>
      <w:proofErr w:type="spellStart"/>
      <w:r w:rsidRPr="005B22FA">
        <w:rPr>
          <w:color w:val="262626"/>
        </w:rPr>
        <w:t>Shari’ah</w:t>
      </w:r>
      <w:proofErr w:type="spellEnd"/>
      <w:r w:rsidRPr="005B22FA">
        <w:rPr>
          <w:color w:val="262626"/>
        </w:rPr>
        <w:t>, and how these acts as drivers and/or frame sustainable development in different contexts. The module also critically examines the enabling and constraining factors (economic, social, religious/cultural, political, and environmental factors) that frame sustainable development policies, objectives and strategies/approaches (e.g. approaches for promoting sustainable development related to good governance, advocacy, policy change and service delivery – e.g. for poverty reduction, minimising inequality in society and maintaining good condition of the environment and natural resources).</w:t>
      </w:r>
    </w:p>
    <w:p w14:paraId="77B025CC" w14:textId="77777777" w:rsidR="004950F4" w:rsidRPr="006C7350" w:rsidRDefault="004950F4" w:rsidP="00252A4E">
      <w:pPr>
        <w:spacing w:line="276" w:lineRule="auto"/>
        <w:ind w:left="1701"/>
        <w:contextualSpacing/>
        <w:jc w:val="both"/>
        <w:rPr>
          <w:b/>
        </w:rPr>
      </w:pPr>
      <w:r w:rsidRPr="006C7350">
        <w:rPr>
          <w:b/>
        </w:rPr>
        <w:t>Assessment:</w:t>
      </w:r>
    </w:p>
    <w:p w14:paraId="3BA70A35" w14:textId="30F2FCDF" w:rsidR="004950F4" w:rsidRPr="00006E3A" w:rsidRDefault="004950F4" w:rsidP="00252A4E">
      <w:pPr>
        <w:spacing w:line="276" w:lineRule="auto"/>
        <w:ind w:left="1701"/>
        <w:contextualSpacing/>
        <w:jc w:val="both"/>
        <w:rPr>
          <w:b/>
        </w:rPr>
      </w:pPr>
      <w:r w:rsidRPr="00006E3A">
        <w:rPr>
          <w:b/>
          <w:bCs/>
        </w:rPr>
        <w:t xml:space="preserve">Component 1:  </w:t>
      </w:r>
      <w:r w:rsidRPr="00006E3A">
        <w:rPr>
          <w:bCs/>
        </w:rPr>
        <w:t>60%</w:t>
      </w:r>
      <w:r w:rsidRPr="00006E3A">
        <w:t xml:space="preserve"> One </w:t>
      </w:r>
      <w:r>
        <w:t>A</w:t>
      </w:r>
      <w:r w:rsidRPr="00006E3A">
        <w:t xml:space="preserve">ssignment of 3,000 </w:t>
      </w:r>
      <w:r w:rsidR="003549B2" w:rsidRPr="00006E3A">
        <w:t>words</w:t>
      </w:r>
      <w:r w:rsidR="003549B2">
        <w:t>.</w:t>
      </w:r>
    </w:p>
    <w:p w14:paraId="79855BC2" w14:textId="2D58AA5B" w:rsidR="004950F4" w:rsidRPr="00132C1A" w:rsidRDefault="004950F4" w:rsidP="00252A4E">
      <w:pPr>
        <w:spacing w:after="0" w:line="276" w:lineRule="auto"/>
        <w:ind w:left="1701"/>
        <w:contextualSpacing/>
        <w:rPr>
          <w:rFonts w:eastAsia="Times New Roman"/>
        </w:rPr>
      </w:pPr>
      <w:r w:rsidRPr="00006E3A">
        <w:rPr>
          <w:b/>
          <w:bCs/>
        </w:rPr>
        <w:t>Component 2:</w:t>
      </w:r>
      <w:r w:rsidRPr="00006E3A">
        <w:rPr>
          <w:b/>
        </w:rPr>
        <w:t xml:space="preserve"> </w:t>
      </w:r>
      <w:r w:rsidRPr="00006E3A">
        <w:t xml:space="preserve">40% </w:t>
      </w:r>
      <w:r>
        <w:t>A</w:t>
      </w:r>
      <w:r w:rsidRPr="00006E3A">
        <w:t xml:space="preserve"> </w:t>
      </w:r>
      <w:r w:rsidR="003549B2" w:rsidRPr="00006E3A">
        <w:t>closed book</w:t>
      </w:r>
      <w:r w:rsidRPr="00006E3A">
        <w:t xml:space="preserve"> written exam lasting for two hours</w:t>
      </w:r>
    </w:p>
    <w:p w14:paraId="5929A8D4" w14:textId="77777777" w:rsidR="004950F4" w:rsidRDefault="004950F4" w:rsidP="00A540EB">
      <w:pPr>
        <w:spacing w:after="0" w:line="240" w:lineRule="auto"/>
        <w:ind w:left="1701"/>
        <w:contextualSpacing/>
        <w:rPr>
          <w:rFonts w:eastAsia="Times New Roman"/>
        </w:rPr>
      </w:pPr>
    </w:p>
    <w:p w14:paraId="39DAD57A" w14:textId="77777777" w:rsidR="00252A4E" w:rsidRDefault="00252A4E">
      <w:pPr>
        <w:rPr>
          <w:rFonts w:eastAsia="Times New Roman"/>
          <w:b/>
          <w:bCs/>
        </w:rPr>
      </w:pPr>
      <w:r>
        <w:rPr>
          <w:rFonts w:eastAsia="Times New Roman"/>
          <w:b/>
          <w:bCs/>
        </w:rPr>
        <w:br w:type="page"/>
      </w:r>
    </w:p>
    <w:p w14:paraId="4C24F655" w14:textId="77777777" w:rsidR="00252A4E" w:rsidRDefault="00252A4E" w:rsidP="00A540EB">
      <w:pPr>
        <w:spacing w:after="0" w:line="240" w:lineRule="auto"/>
        <w:ind w:left="1701"/>
        <w:rPr>
          <w:rFonts w:eastAsia="Times New Roman"/>
          <w:b/>
          <w:bCs/>
        </w:rPr>
      </w:pPr>
    </w:p>
    <w:p w14:paraId="5F0CE97A" w14:textId="77777777" w:rsidR="00252A4E" w:rsidRDefault="00252A4E" w:rsidP="00A540EB">
      <w:pPr>
        <w:spacing w:after="0" w:line="240" w:lineRule="auto"/>
        <w:ind w:left="1701"/>
        <w:rPr>
          <w:rFonts w:eastAsia="Times New Roman"/>
          <w:b/>
          <w:bCs/>
        </w:rPr>
      </w:pPr>
    </w:p>
    <w:p w14:paraId="15C6F3DC" w14:textId="77777777" w:rsidR="00252A4E" w:rsidRDefault="00252A4E" w:rsidP="00A540EB">
      <w:pPr>
        <w:spacing w:after="0" w:line="240" w:lineRule="auto"/>
        <w:ind w:left="1701"/>
        <w:rPr>
          <w:rFonts w:eastAsia="Times New Roman"/>
          <w:b/>
          <w:bCs/>
        </w:rPr>
      </w:pPr>
    </w:p>
    <w:p w14:paraId="75ACF6C2" w14:textId="69580F27" w:rsidR="00252A4E" w:rsidRDefault="00252A4E" w:rsidP="00A540EB">
      <w:pPr>
        <w:spacing w:after="0" w:line="240" w:lineRule="auto"/>
        <w:ind w:left="1701"/>
        <w:rPr>
          <w:rFonts w:eastAsia="Times New Roman"/>
          <w:b/>
          <w:bCs/>
        </w:rPr>
      </w:pPr>
      <w:r>
        <w:rPr>
          <w:rFonts w:eastAsia="Times New Roman"/>
          <w:b/>
          <w:bCs/>
        </w:rPr>
        <w:t xml:space="preserve">Moral Economy and </w:t>
      </w:r>
      <w:r w:rsidR="00C341FC">
        <w:rPr>
          <w:rFonts w:eastAsia="Times New Roman"/>
          <w:b/>
          <w:bCs/>
        </w:rPr>
        <w:t>F</w:t>
      </w:r>
      <w:r>
        <w:rPr>
          <w:rFonts w:eastAsia="Times New Roman"/>
          <w:b/>
          <w:bCs/>
        </w:rPr>
        <w:t>inance</w:t>
      </w:r>
    </w:p>
    <w:p w14:paraId="59FEF314" w14:textId="77777777" w:rsidR="00C341FC" w:rsidRPr="00C341FC" w:rsidRDefault="00C341FC" w:rsidP="00C341FC">
      <w:pPr>
        <w:ind w:left="1701"/>
        <w:contextualSpacing/>
        <w:jc w:val="both"/>
        <w:rPr>
          <w:rFonts w:cstheme="minorHAnsi"/>
        </w:rPr>
      </w:pPr>
      <w:r w:rsidRPr="00C341FC">
        <w:rPr>
          <w:rFonts w:cstheme="minorHAnsi"/>
        </w:rPr>
        <w:t>The module develops a critical understanding of the origin and evolution, concepts and aims of the moral economy at a micro and macro levels, including ethical finance as practical tool of green economics. It also examines the history and evolution of political economy and moral economy both from Abrahamic and neo-classical perspectives. The module is essential for students to gain a critical understanding of political economy and its axioms which defines the frame, methodology and institutions of ethical/green finance. The module covers a number of themes including: an overview of the foundation of moral economy and economic analysis of the prevailing theories, macroeconomic theories and the major structural themes of economics related to the voluntary sector, prohibitive elements in market transactions, and appraisal of the factors of production from an Abrahamic perspectives.</w:t>
      </w:r>
    </w:p>
    <w:p w14:paraId="750CC088" w14:textId="77777777" w:rsidR="00C341FC" w:rsidRDefault="00C341FC" w:rsidP="00252A4E">
      <w:pPr>
        <w:ind w:left="1701"/>
        <w:contextualSpacing/>
        <w:jc w:val="both"/>
        <w:rPr>
          <w:b/>
        </w:rPr>
      </w:pPr>
    </w:p>
    <w:p w14:paraId="2B5940CC" w14:textId="0892712F" w:rsidR="00252A4E" w:rsidRPr="006C7350" w:rsidRDefault="00252A4E" w:rsidP="00252A4E">
      <w:pPr>
        <w:ind w:left="1701"/>
        <w:contextualSpacing/>
        <w:jc w:val="both"/>
        <w:rPr>
          <w:b/>
        </w:rPr>
      </w:pPr>
      <w:r w:rsidRPr="006C7350">
        <w:rPr>
          <w:b/>
        </w:rPr>
        <w:t>Assessment:</w:t>
      </w:r>
    </w:p>
    <w:p w14:paraId="1A179805" w14:textId="665E8A53" w:rsidR="00252A4E" w:rsidRPr="00006E3A" w:rsidRDefault="00252A4E" w:rsidP="00252A4E">
      <w:pPr>
        <w:ind w:left="1701"/>
        <w:contextualSpacing/>
        <w:jc w:val="both"/>
        <w:rPr>
          <w:b/>
        </w:rPr>
      </w:pPr>
      <w:r w:rsidRPr="00006E3A">
        <w:rPr>
          <w:b/>
          <w:bCs/>
        </w:rPr>
        <w:t xml:space="preserve">Component 1:  </w:t>
      </w:r>
      <w:r>
        <w:rPr>
          <w:bCs/>
        </w:rPr>
        <w:t>60</w:t>
      </w:r>
      <w:r w:rsidRPr="00006E3A">
        <w:rPr>
          <w:bCs/>
        </w:rPr>
        <w:t>%</w:t>
      </w:r>
      <w:r w:rsidRPr="00006E3A">
        <w:t xml:space="preserve"> </w:t>
      </w:r>
      <w:r>
        <w:t>A</w:t>
      </w:r>
      <w:r w:rsidRPr="00006E3A">
        <w:t xml:space="preserve">ssignment </w:t>
      </w:r>
      <w:r>
        <w:t>(</w:t>
      </w:r>
      <w:r w:rsidRPr="00006E3A">
        <w:t>3,</w:t>
      </w:r>
      <w:r>
        <w:t>0</w:t>
      </w:r>
      <w:r w:rsidRPr="00006E3A">
        <w:t>00 words</w:t>
      </w:r>
      <w:r>
        <w:t xml:space="preserve">) in economics and </w:t>
      </w:r>
      <w:r w:rsidR="003549B2">
        <w:t>finance.</w:t>
      </w:r>
    </w:p>
    <w:p w14:paraId="699C46E9" w14:textId="68AC99A3" w:rsidR="00252A4E" w:rsidRDefault="00252A4E" w:rsidP="00252A4E">
      <w:pPr>
        <w:spacing w:after="0" w:line="240" w:lineRule="auto"/>
        <w:ind w:left="1701"/>
        <w:contextualSpacing/>
        <w:rPr>
          <w:rFonts w:eastAsia="Times New Roman"/>
        </w:rPr>
      </w:pPr>
      <w:r w:rsidRPr="00006E3A">
        <w:rPr>
          <w:b/>
          <w:bCs/>
        </w:rPr>
        <w:t>Component 2:</w:t>
      </w:r>
      <w:r w:rsidRPr="00006E3A">
        <w:rPr>
          <w:b/>
        </w:rPr>
        <w:t xml:space="preserve">  </w:t>
      </w:r>
      <w:r>
        <w:t>40</w:t>
      </w:r>
      <w:r w:rsidRPr="00006E3A">
        <w:t xml:space="preserve">% </w:t>
      </w:r>
      <w:r>
        <w:t>Critical review of article or edited book chapter (1500-2000 words)</w:t>
      </w:r>
      <w:r w:rsidRPr="00B4681C">
        <w:t xml:space="preserve"> </w:t>
      </w:r>
    </w:p>
    <w:p w14:paraId="462C3945" w14:textId="77777777" w:rsidR="00252A4E" w:rsidRPr="00252A4E" w:rsidRDefault="00252A4E" w:rsidP="00252A4E">
      <w:pPr>
        <w:spacing w:after="0" w:line="240" w:lineRule="auto"/>
        <w:ind w:left="1701"/>
        <w:contextualSpacing/>
        <w:rPr>
          <w:rFonts w:eastAsia="Times New Roman"/>
        </w:rPr>
      </w:pPr>
    </w:p>
    <w:p w14:paraId="07EFB6D8" w14:textId="77777777" w:rsidR="00252A4E" w:rsidRDefault="00252A4E" w:rsidP="00A540EB">
      <w:pPr>
        <w:spacing w:after="0" w:line="240" w:lineRule="auto"/>
        <w:ind w:left="1701"/>
        <w:rPr>
          <w:rFonts w:eastAsia="Times New Roman"/>
          <w:b/>
          <w:bCs/>
        </w:rPr>
      </w:pPr>
    </w:p>
    <w:p w14:paraId="2D18B562" w14:textId="387552A1" w:rsidR="00252A4E" w:rsidRDefault="00252A4E" w:rsidP="00A540EB">
      <w:pPr>
        <w:spacing w:after="0" w:line="240" w:lineRule="auto"/>
        <w:ind w:left="1701"/>
        <w:rPr>
          <w:rFonts w:eastAsia="Times New Roman"/>
          <w:b/>
          <w:bCs/>
          <w:sz w:val="28"/>
          <w:szCs w:val="28"/>
        </w:rPr>
      </w:pPr>
      <w:r w:rsidRPr="00252A4E">
        <w:rPr>
          <w:rFonts w:eastAsia="Times New Roman"/>
          <w:b/>
          <w:bCs/>
          <w:sz w:val="28"/>
          <w:szCs w:val="28"/>
        </w:rPr>
        <w:t>Optional Units (choose 3 from this group)</w:t>
      </w:r>
    </w:p>
    <w:p w14:paraId="32BFBE74" w14:textId="77777777" w:rsidR="0074264E" w:rsidRPr="00252A4E" w:rsidRDefault="0074264E" w:rsidP="00A540EB">
      <w:pPr>
        <w:spacing w:after="0" w:line="240" w:lineRule="auto"/>
        <w:ind w:left="1701"/>
        <w:rPr>
          <w:rFonts w:eastAsia="Times New Roman"/>
          <w:b/>
          <w:bCs/>
          <w:sz w:val="28"/>
          <w:szCs w:val="28"/>
        </w:rPr>
      </w:pPr>
    </w:p>
    <w:p w14:paraId="4BDB20BE" w14:textId="1625396D" w:rsidR="00132C1A" w:rsidRPr="00BF4820" w:rsidRDefault="00132C1A" w:rsidP="00A540EB">
      <w:pPr>
        <w:spacing w:after="0" w:line="240" w:lineRule="auto"/>
        <w:ind w:left="1701"/>
        <w:rPr>
          <w:rFonts w:eastAsia="Times New Roman"/>
          <w:b/>
          <w:bCs/>
        </w:rPr>
      </w:pPr>
      <w:r w:rsidRPr="00BF4820">
        <w:rPr>
          <w:rFonts w:eastAsia="Times New Roman"/>
          <w:b/>
          <w:bCs/>
        </w:rPr>
        <w:t>Sustainability Governance and Democracy</w:t>
      </w:r>
    </w:p>
    <w:p w14:paraId="54499EF3" w14:textId="77777777" w:rsidR="00470E68" w:rsidRPr="006C7350" w:rsidRDefault="00470E68" w:rsidP="00A540EB">
      <w:pPr>
        <w:widowControl w:val="0"/>
        <w:autoSpaceDE w:val="0"/>
        <w:autoSpaceDN w:val="0"/>
        <w:adjustRightInd w:val="0"/>
        <w:ind w:left="1701"/>
        <w:textAlignment w:val="baseline"/>
      </w:pPr>
      <w:r w:rsidRPr="006C7350">
        <w:t xml:space="preserve">Literature suggests that effective political institutions, good governance, and democracy politics, can provide an enabling environment for sustainable development. This </w:t>
      </w:r>
      <w:r>
        <w:t>unit</w:t>
      </w:r>
      <w:r w:rsidRPr="006C7350">
        <w:t xml:space="preserve"> critically explores the development of political systems and governance/regulatory institutions in the Muslim world and the extent to which these provide an enabling/constraining environment for sustainable development. It evaluates the concepts and models of democracy and good governance and the </w:t>
      </w:r>
      <w:proofErr w:type="spellStart"/>
      <w:r w:rsidRPr="006C7350">
        <w:t>Shar’iah</w:t>
      </w:r>
      <w:proofErr w:type="spellEnd"/>
      <w:r w:rsidRPr="006C7350">
        <w:t xml:space="preserve"> perspective on these. </w:t>
      </w:r>
    </w:p>
    <w:p w14:paraId="2763B86E" w14:textId="77777777" w:rsidR="00470E68" w:rsidRPr="006C7350" w:rsidRDefault="00470E68" w:rsidP="00A540EB">
      <w:pPr>
        <w:widowControl w:val="0"/>
        <w:autoSpaceDE w:val="0"/>
        <w:autoSpaceDN w:val="0"/>
        <w:adjustRightInd w:val="0"/>
        <w:ind w:left="1701"/>
      </w:pPr>
      <w:r w:rsidRPr="006C7350">
        <w:t xml:space="preserve">The </w:t>
      </w:r>
      <w:r>
        <w:t>unit</w:t>
      </w:r>
      <w:r w:rsidRPr="006C7350">
        <w:t xml:space="preserve"> draws on the body of classical writings on the political and governance systems in Islam and the role governments play (</w:t>
      </w:r>
      <w:proofErr w:type="spellStart"/>
      <w:r w:rsidRPr="006C7350">
        <w:rPr>
          <w:i/>
        </w:rPr>
        <w:t>siyasa</w:t>
      </w:r>
      <w:proofErr w:type="spellEnd"/>
      <w:r w:rsidRPr="006C7350">
        <w:rPr>
          <w:i/>
        </w:rPr>
        <w:t xml:space="preserve"> </w:t>
      </w:r>
      <w:proofErr w:type="spellStart"/>
      <w:r w:rsidRPr="006C7350">
        <w:rPr>
          <w:i/>
        </w:rPr>
        <w:t>shari’ya</w:t>
      </w:r>
      <w:proofErr w:type="spellEnd"/>
      <w:r w:rsidRPr="006C7350">
        <w:t>), and the legacy systems left by European governments in some countries after colonial rule, to develop a critical understanding of the contemporary debates and challenges facing sustainable development professionals working under a range of political systems and regulatory institutions in the Muslim world. This analysis would enable a deeper understanding of the political, cultural and regulatory impediments that hinder the development of the Muslim nation states.</w:t>
      </w:r>
    </w:p>
    <w:p w14:paraId="37A719DF" w14:textId="77777777" w:rsidR="00470E68" w:rsidRPr="006C7350" w:rsidRDefault="00470E68" w:rsidP="00A540EB">
      <w:pPr>
        <w:ind w:left="1701"/>
        <w:contextualSpacing/>
        <w:jc w:val="both"/>
        <w:rPr>
          <w:b/>
        </w:rPr>
      </w:pPr>
      <w:r w:rsidRPr="006C7350">
        <w:rPr>
          <w:b/>
        </w:rPr>
        <w:t>Assessment:</w:t>
      </w:r>
    </w:p>
    <w:p w14:paraId="2098458C" w14:textId="77777777" w:rsidR="00470E68" w:rsidRPr="00006E3A" w:rsidRDefault="00470E68" w:rsidP="00A540EB">
      <w:pPr>
        <w:ind w:left="1701"/>
        <w:contextualSpacing/>
        <w:jc w:val="both"/>
        <w:rPr>
          <w:b/>
        </w:rPr>
      </w:pPr>
      <w:r w:rsidRPr="00006E3A">
        <w:rPr>
          <w:b/>
          <w:bCs/>
        </w:rPr>
        <w:t xml:space="preserve">Component 1:  </w:t>
      </w:r>
      <w:r w:rsidRPr="00006E3A">
        <w:rPr>
          <w:bCs/>
        </w:rPr>
        <w:t>75%</w:t>
      </w:r>
      <w:r w:rsidRPr="00006E3A">
        <w:t xml:space="preserve"> One </w:t>
      </w:r>
      <w:r>
        <w:t>A</w:t>
      </w:r>
      <w:r w:rsidRPr="00006E3A">
        <w:t>ssignment (Briefing Report) of 3,</w:t>
      </w:r>
      <w:r>
        <w:t>5</w:t>
      </w:r>
      <w:r w:rsidRPr="00006E3A">
        <w:t>00 words</w:t>
      </w:r>
      <w:r>
        <w:t>;</w:t>
      </w:r>
    </w:p>
    <w:p w14:paraId="441427DA" w14:textId="0CB0D4EB" w:rsidR="00470E68" w:rsidRPr="00132C1A" w:rsidRDefault="00470E68" w:rsidP="00A540EB">
      <w:pPr>
        <w:spacing w:after="0" w:line="240" w:lineRule="auto"/>
        <w:ind w:left="1701"/>
        <w:contextualSpacing/>
        <w:rPr>
          <w:rFonts w:eastAsia="Times New Roman"/>
        </w:rPr>
      </w:pPr>
      <w:r w:rsidRPr="00006E3A">
        <w:rPr>
          <w:b/>
          <w:bCs/>
        </w:rPr>
        <w:t>Component 2:</w:t>
      </w:r>
      <w:r w:rsidRPr="00006E3A">
        <w:rPr>
          <w:b/>
        </w:rPr>
        <w:t xml:space="preserve">  </w:t>
      </w:r>
      <w:r w:rsidRPr="00006E3A">
        <w:t xml:space="preserve">25% Individual </w:t>
      </w:r>
      <w:r>
        <w:t>P</w:t>
      </w:r>
      <w:r w:rsidRPr="00006E3A">
        <w:t>resentation of 10 minutes</w:t>
      </w:r>
      <w:r>
        <w:t xml:space="preserve"> + 5 minutes Q&amp;A</w:t>
      </w:r>
      <w:r w:rsidRPr="00006E3A">
        <w:t>.</w:t>
      </w:r>
      <w:r w:rsidRPr="005B22FA">
        <w:rPr>
          <w:color w:val="FF0000"/>
        </w:rPr>
        <w:t xml:space="preserve">  </w:t>
      </w:r>
      <w:r w:rsidRPr="00B4681C">
        <w:t xml:space="preserve"> </w:t>
      </w:r>
    </w:p>
    <w:p w14:paraId="59EB01A0" w14:textId="77777777" w:rsidR="00F26EAF" w:rsidRDefault="00F26EAF" w:rsidP="00A540EB">
      <w:pPr>
        <w:spacing w:after="0" w:line="240" w:lineRule="auto"/>
        <w:ind w:left="1701"/>
        <w:contextualSpacing/>
        <w:rPr>
          <w:rFonts w:eastAsia="Times New Roman"/>
        </w:rPr>
      </w:pPr>
    </w:p>
    <w:p w14:paraId="3083F8C8" w14:textId="115DE370" w:rsidR="00132C1A" w:rsidRPr="00F26EAF" w:rsidRDefault="00132C1A" w:rsidP="00A540EB">
      <w:pPr>
        <w:spacing w:after="0" w:line="240" w:lineRule="auto"/>
        <w:ind w:left="1701"/>
        <w:rPr>
          <w:rFonts w:eastAsia="Times New Roman"/>
          <w:b/>
          <w:bCs/>
        </w:rPr>
      </w:pPr>
      <w:r w:rsidRPr="00F26EAF">
        <w:rPr>
          <w:rFonts w:eastAsia="Times New Roman"/>
          <w:b/>
          <w:bCs/>
        </w:rPr>
        <w:t>Civic Institutions and Sustainable Development</w:t>
      </w:r>
    </w:p>
    <w:p w14:paraId="210B32F5" w14:textId="3FDF2D8F" w:rsidR="00F26EAF" w:rsidRPr="00B4681C" w:rsidRDefault="00F26EAF" w:rsidP="00A540EB">
      <w:pPr>
        <w:ind w:left="1701"/>
        <w:rPr>
          <w:rFonts w:cstheme="minorHAnsi"/>
        </w:rPr>
      </w:pPr>
      <w:r w:rsidRPr="00B4681C">
        <w:rPr>
          <w:rFonts w:eastAsia="MS Mincho" w:cstheme="minorHAnsi"/>
        </w:rPr>
        <w:t xml:space="preserve">This </w:t>
      </w:r>
      <w:r>
        <w:rPr>
          <w:rFonts w:eastAsia="MS Mincho" w:cstheme="minorHAnsi"/>
        </w:rPr>
        <w:t>unit</w:t>
      </w:r>
      <w:r w:rsidRPr="00B4681C">
        <w:rPr>
          <w:rFonts w:eastAsia="MS Mincho" w:cstheme="minorHAnsi"/>
        </w:rPr>
        <w:t xml:space="preserve"> provides an opportunity to students to critically reflect on the role of non-governmental organisations (NGOs) and civil society more generally in Muslim countries, </w:t>
      </w:r>
      <w:r w:rsidRPr="00B4681C">
        <w:rPr>
          <w:rFonts w:cstheme="minorHAnsi"/>
        </w:rPr>
        <w:t>in both framing and implementing effective sustainable-development policies and programmes at local and international levels.</w:t>
      </w:r>
      <w:r w:rsidRPr="00B4681C">
        <w:rPr>
          <w:rFonts w:eastAsia="MS Mincho" w:cstheme="minorHAnsi"/>
        </w:rPr>
        <w:t xml:space="preserve"> The </w:t>
      </w:r>
      <w:r>
        <w:rPr>
          <w:rFonts w:eastAsia="MS Mincho" w:cstheme="minorHAnsi"/>
        </w:rPr>
        <w:t>unit</w:t>
      </w:r>
      <w:r w:rsidRPr="00B4681C">
        <w:rPr>
          <w:rFonts w:eastAsia="MS Mincho" w:cstheme="minorHAnsi"/>
        </w:rPr>
        <w:t xml:space="preserve"> explores the role of civil society organisations such as charities, religious institutions (mosques), and community, education, environmental and women</w:t>
      </w:r>
      <w:r w:rsidR="00E06495">
        <w:rPr>
          <w:rFonts w:eastAsia="MS Mincho" w:cstheme="minorHAnsi"/>
        </w:rPr>
        <w:t>’s</w:t>
      </w:r>
      <w:r w:rsidRPr="00B4681C">
        <w:rPr>
          <w:rFonts w:eastAsia="MS Mincho" w:cstheme="minorHAnsi"/>
        </w:rPr>
        <w:t xml:space="preserve"> organisations, in sustainable development. It critically examines the extent to which civil society organisations in Muslim countries contribute </w:t>
      </w:r>
      <w:r w:rsidR="00E06495">
        <w:rPr>
          <w:rFonts w:eastAsia="MS Mincho" w:cstheme="minorHAnsi"/>
        </w:rPr>
        <w:t>to</w:t>
      </w:r>
      <w:r w:rsidR="00E06495" w:rsidRPr="00B4681C">
        <w:rPr>
          <w:rFonts w:eastAsia="MS Mincho" w:cstheme="minorHAnsi"/>
        </w:rPr>
        <w:t xml:space="preserve"> </w:t>
      </w:r>
      <w:r w:rsidRPr="00B4681C">
        <w:rPr>
          <w:rFonts w:eastAsia="MS Mincho" w:cstheme="minorHAnsi"/>
        </w:rPr>
        <w:t xml:space="preserve">localizing sustainable development goals (SDGs), </w:t>
      </w:r>
      <w:r w:rsidRPr="00B4681C">
        <w:rPr>
          <w:rFonts w:cstheme="minorHAnsi"/>
        </w:rPr>
        <w:t>awakening the intellectual and social competence of the masses, acting as a voice for the discriminated and poorest, acting as watchdog, and challenging public policies and programmes that hinder sustainable development.</w:t>
      </w:r>
    </w:p>
    <w:p w14:paraId="0F1825CE" w14:textId="77777777" w:rsidR="00BF4820" w:rsidRDefault="00BF4820" w:rsidP="00A540EB">
      <w:pPr>
        <w:ind w:left="1701"/>
        <w:jc w:val="both"/>
        <w:rPr>
          <w:rFonts w:cstheme="minorHAnsi"/>
          <w:b/>
        </w:rPr>
      </w:pPr>
    </w:p>
    <w:p w14:paraId="3A3DC178" w14:textId="77777777" w:rsidR="00BF4820" w:rsidRDefault="00BF4820" w:rsidP="00A540EB">
      <w:pPr>
        <w:ind w:left="1701"/>
        <w:jc w:val="both"/>
        <w:rPr>
          <w:rFonts w:cstheme="minorHAnsi"/>
          <w:b/>
        </w:rPr>
      </w:pPr>
    </w:p>
    <w:p w14:paraId="58AE3282" w14:textId="77777777" w:rsidR="00BF4820" w:rsidRDefault="00BF4820" w:rsidP="00A540EB">
      <w:pPr>
        <w:ind w:left="1701"/>
        <w:contextualSpacing/>
        <w:jc w:val="both"/>
        <w:rPr>
          <w:rFonts w:cstheme="minorHAnsi"/>
          <w:b/>
        </w:rPr>
      </w:pPr>
    </w:p>
    <w:p w14:paraId="45AEB812" w14:textId="6D3300AF" w:rsidR="00F26EAF" w:rsidRPr="00B4681C" w:rsidRDefault="00F26EAF" w:rsidP="0074264E">
      <w:pPr>
        <w:spacing w:line="276" w:lineRule="auto"/>
        <w:ind w:left="1701"/>
        <w:contextualSpacing/>
        <w:jc w:val="both"/>
        <w:rPr>
          <w:rFonts w:cstheme="minorHAnsi"/>
          <w:b/>
        </w:rPr>
      </w:pPr>
      <w:r w:rsidRPr="00B4681C">
        <w:rPr>
          <w:rFonts w:cstheme="minorHAnsi"/>
          <w:b/>
        </w:rPr>
        <w:t>Assessment:</w:t>
      </w:r>
    </w:p>
    <w:p w14:paraId="5AD866ED" w14:textId="5704190E" w:rsidR="00F26EAF" w:rsidRPr="003206F9" w:rsidRDefault="00F26EAF" w:rsidP="0074264E">
      <w:pPr>
        <w:spacing w:line="276" w:lineRule="auto"/>
        <w:ind w:left="1701"/>
        <w:contextualSpacing/>
        <w:jc w:val="lowKashida"/>
        <w:rPr>
          <w:rFonts w:cstheme="minorHAnsi"/>
        </w:rPr>
      </w:pPr>
      <w:r w:rsidRPr="003206F9">
        <w:rPr>
          <w:rFonts w:cstheme="minorHAnsi"/>
          <w:b/>
        </w:rPr>
        <w:t>Component 1</w:t>
      </w:r>
      <w:r w:rsidRPr="003206F9">
        <w:rPr>
          <w:rFonts w:cstheme="minorHAnsi"/>
        </w:rPr>
        <w:t xml:space="preserve">: 50% Group Poster Presentation of 15 mins and a written commentary of 2,000 </w:t>
      </w:r>
      <w:r w:rsidR="003549B2" w:rsidRPr="003206F9">
        <w:rPr>
          <w:rFonts w:cstheme="minorHAnsi"/>
        </w:rPr>
        <w:t>words.</w:t>
      </w:r>
      <w:r w:rsidRPr="003206F9">
        <w:rPr>
          <w:rFonts w:cstheme="minorHAnsi"/>
        </w:rPr>
        <w:t xml:space="preserve"> </w:t>
      </w:r>
    </w:p>
    <w:p w14:paraId="4083F2ED" w14:textId="3AF16A84" w:rsidR="00F26EAF" w:rsidRPr="00132C1A" w:rsidRDefault="00F26EAF" w:rsidP="0074264E">
      <w:pPr>
        <w:spacing w:after="0" w:line="276" w:lineRule="auto"/>
        <w:ind w:left="1701"/>
        <w:contextualSpacing/>
        <w:rPr>
          <w:rFonts w:eastAsia="Times New Roman"/>
        </w:rPr>
      </w:pPr>
      <w:r w:rsidRPr="003206F9">
        <w:rPr>
          <w:rFonts w:cstheme="minorHAnsi"/>
          <w:b/>
        </w:rPr>
        <w:t>Component 2</w:t>
      </w:r>
      <w:r w:rsidRPr="003206F9">
        <w:rPr>
          <w:rFonts w:cstheme="minorHAnsi"/>
        </w:rPr>
        <w:t xml:space="preserve">: 50% </w:t>
      </w:r>
      <w:r>
        <w:rPr>
          <w:rFonts w:cstheme="minorHAnsi"/>
        </w:rPr>
        <w:t xml:space="preserve">Individual </w:t>
      </w:r>
      <w:r w:rsidRPr="003206F9">
        <w:rPr>
          <w:rFonts w:cstheme="minorHAnsi"/>
        </w:rPr>
        <w:t>Briefing Report of 3,000 words.</w:t>
      </w:r>
    </w:p>
    <w:p w14:paraId="38BC2E88" w14:textId="77777777" w:rsidR="009A4B6F" w:rsidRDefault="009A4B6F" w:rsidP="0074264E">
      <w:pPr>
        <w:spacing w:after="0" w:line="276" w:lineRule="auto"/>
        <w:ind w:left="1701"/>
        <w:rPr>
          <w:rFonts w:eastAsia="Times New Roman"/>
        </w:rPr>
      </w:pPr>
    </w:p>
    <w:p w14:paraId="3F018EBD" w14:textId="77777777" w:rsidR="0074264E" w:rsidRDefault="0074264E" w:rsidP="0074264E">
      <w:pPr>
        <w:spacing w:after="0" w:line="276" w:lineRule="auto"/>
        <w:ind w:left="1701"/>
        <w:rPr>
          <w:rFonts w:eastAsia="Times New Roman"/>
          <w:b/>
          <w:bCs/>
        </w:rPr>
      </w:pPr>
      <w:r>
        <w:rPr>
          <w:rFonts w:eastAsia="Times New Roman"/>
          <w:b/>
          <w:bCs/>
        </w:rPr>
        <w:t>Development Policy and Application</w:t>
      </w:r>
    </w:p>
    <w:p w14:paraId="602C566B" w14:textId="29B7E3EE" w:rsidR="0074264E" w:rsidRDefault="0074264E" w:rsidP="0074264E">
      <w:pPr>
        <w:shd w:val="clear" w:color="auto" w:fill="FFFFFF"/>
        <w:spacing w:line="276" w:lineRule="auto"/>
        <w:ind w:left="1701"/>
        <w:jc w:val="both"/>
        <w:rPr>
          <w:rFonts w:cstheme="minorHAnsi"/>
        </w:rPr>
      </w:pPr>
      <w:r w:rsidRPr="0074264E">
        <w:rPr>
          <w:rFonts w:cstheme="minorHAnsi"/>
        </w:rPr>
        <w:t xml:space="preserve">This module explores the complexities, constraints and debates surrounding the development policy process. It examines the process of making, implementing and/or evaluating development policy. It also explores the politics surrounding development policy; the competing interests trying to influence the agenda and design of development solutions; how different political forces, ideas, religious values, and ideologies, policy instruments and institutional pressures, interact to shape the way in which policies are formulated, implemented and evaluated. Students will develop a critical understanding of how the policy process works; how the diverse economic, political and religious interests, including the role Islamic values and </w:t>
      </w:r>
      <w:proofErr w:type="spellStart"/>
      <w:r w:rsidRPr="0074264E">
        <w:rPr>
          <w:rFonts w:cstheme="minorHAnsi"/>
          <w:i/>
          <w:iCs/>
        </w:rPr>
        <w:t>maqasid</w:t>
      </w:r>
      <w:proofErr w:type="spellEnd"/>
      <w:r w:rsidRPr="0074264E">
        <w:rPr>
          <w:rFonts w:cstheme="minorHAnsi"/>
          <w:i/>
          <w:iCs/>
        </w:rPr>
        <w:t xml:space="preserve"> </w:t>
      </w:r>
      <w:proofErr w:type="spellStart"/>
      <w:r w:rsidRPr="0074264E">
        <w:rPr>
          <w:rFonts w:cstheme="minorHAnsi"/>
          <w:i/>
          <w:iCs/>
        </w:rPr>
        <w:t>shari’ah</w:t>
      </w:r>
      <w:proofErr w:type="spellEnd"/>
      <w:r w:rsidRPr="0074264E">
        <w:rPr>
          <w:rFonts w:cstheme="minorHAnsi"/>
        </w:rPr>
        <w:t xml:space="preserve"> (objectives) can play in influencing and directing development policy agendas and solutions. They will </w:t>
      </w:r>
      <w:r w:rsidRPr="0074264E">
        <w:rPr>
          <w:rFonts w:cstheme="minorHAnsi"/>
          <w:color w:val="4C4C4C"/>
          <w:shd w:val="clear" w:color="auto" w:fill="FFFFFF"/>
        </w:rPr>
        <w:t xml:space="preserve">gain knowledge of </w:t>
      </w:r>
      <w:r w:rsidR="003549B2" w:rsidRPr="0074264E">
        <w:rPr>
          <w:rFonts w:cstheme="minorHAnsi"/>
          <w:color w:val="4C4C4C"/>
          <w:shd w:val="clear" w:color="auto" w:fill="FFFFFF"/>
        </w:rPr>
        <w:t>policymaking</w:t>
      </w:r>
      <w:r w:rsidRPr="0074264E">
        <w:rPr>
          <w:rFonts w:cstheme="minorHAnsi"/>
          <w:color w:val="4C4C4C"/>
          <w:shd w:val="clear" w:color="auto" w:fill="FFFFFF"/>
        </w:rPr>
        <w:t xml:space="preserve"> and skills in making, analysing and influencing development policy. In addition, they will </w:t>
      </w:r>
      <w:r w:rsidRPr="0074264E">
        <w:rPr>
          <w:rFonts w:cstheme="minorHAnsi"/>
        </w:rPr>
        <w:t xml:space="preserve">critically examine the challenge of addressing policy controversies, exploring different accounts of the policy cycle, and why policies succeed or fail. </w:t>
      </w:r>
    </w:p>
    <w:p w14:paraId="4D38EC79" w14:textId="77777777" w:rsidR="0074264E" w:rsidRPr="00B4681C" w:rsidRDefault="0074264E" w:rsidP="0074264E">
      <w:pPr>
        <w:spacing w:line="276" w:lineRule="auto"/>
        <w:ind w:left="1701"/>
        <w:contextualSpacing/>
        <w:jc w:val="both"/>
        <w:rPr>
          <w:rFonts w:cstheme="minorHAnsi"/>
          <w:b/>
        </w:rPr>
      </w:pPr>
      <w:r w:rsidRPr="00B4681C">
        <w:rPr>
          <w:rFonts w:cstheme="minorHAnsi"/>
          <w:b/>
        </w:rPr>
        <w:t>Assessment:</w:t>
      </w:r>
    </w:p>
    <w:p w14:paraId="26C5320E" w14:textId="77777777" w:rsidR="0074264E" w:rsidRDefault="0074264E" w:rsidP="0074264E">
      <w:pPr>
        <w:spacing w:line="276" w:lineRule="auto"/>
        <w:ind w:left="1701"/>
        <w:contextualSpacing/>
        <w:jc w:val="lowKashida"/>
        <w:rPr>
          <w:rFonts w:cstheme="minorHAnsi"/>
        </w:rPr>
      </w:pPr>
      <w:r w:rsidRPr="003206F9">
        <w:rPr>
          <w:rFonts w:cstheme="minorHAnsi"/>
          <w:b/>
        </w:rPr>
        <w:t>Component 1</w:t>
      </w:r>
      <w:r w:rsidRPr="003206F9">
        <w:rPr>
          <w:rFonts w:cstheme="minorHAnsi"/>
        </w:rPr>
        <w:t xml:space="preserve">: </w:t>
      </w:r>
      <w:r w:rsidRPr="0074264E">
        <w:rPr>
          <w:rFonts w:cstheme="minorHAnsi"/>
          <w:bCs/>
        </w:rPr>
        <w:t>50%</w:t>
      </w:r>
      <w:r w:rsidRPr="0074264E">
        <w:rPr>
          <w:rFonts w:cstheme="minorHAnsi"/>
        </w:rPr>
        <w:t xml:space="preserve"> - Group Presentation (20 mins) and a summary report of analysis and recommendations (2,000 words)</w:t>
      </w:r>
    </w:p>
    <w:p w14:paraId="4A6B00FB" w14:textId="761E0937" w:rsidR="0074264E" w:rsidRDefault="0074264E" w:rsidP="0074264E">
      <w:pPr>
        <w:spacing w:line="276" w:lineRule="auto"/>
        <w:ind w:left="1701"/>
        <w:contextualSpacing/>
        <w:jc w:val="lowKashida"/>
        <w:rPr>
          <w:rFonts w:cstheme="minorHAnsi"/>
        </w:rPr>
      </w:pPr>
      <w:r w:rsidRPr="0074264E">
        <w:rPr>
          <w:rFonts w:cstheme="minorHAnsi"/>
          <w:b/>
        </w:rPr>
        <w:t>Component 2</w:t>
      </w:r>
      <w:r w:rsidRPr="0074264E">
        <w:rPr>
          <w:rFonts w:cstheme="minorHAnsi"/>
        </w:rPr>
        <w:t>: 50% Individual Briefing Report of 3,000 words.</w:t>
      </w:r>
    </w:p>
    <w:p w14:paraId="1A7B9F7A" w14:textId="77777777" w:rsidR="0074264E" w:rsidRDefault="0074264E" w:rsidP="0074264E">
      <w:pPr>
        <w:spacing w:line="276" w:lineRule="auto"/>
        <w:ind w:left="1701"/>
        <w:contextualSpacing/>
        <w:jc w:val="lowKashida"/>
        <w:rPr>
          <w:rFonts w:eastAsia="Times New Roman"/>
        </w:rPr>
      </w:pPr>
    </w:p>
    <w:p w14:paraId="681444FC" w14:textId="77777777" w:rsidR="0074264E" w:rsidRPr="00BF4820" w:rsidRDefault="0074264E" w:rsidP="0074264E">
      <w:pPr>
        <w:spacing w:after="0" w:line="276" w:lineRule="auto"/>
        <w:ind w:left="1701"/>
        <w:rPr>
          <w:rFonts w:eastAsia="Times New Roman"/>
          <w:b/>
          <w:bCs/>
        </w:rPr>
      </w:pPr>
      <w:r w:rsidRPr="00BF4820">
        <w:rPr>
          <w:rFonts w:eastAsia="Times New Roman"/>
          <w:b/>
          <w:bCs/>
        </w:rPr>
        <w:t>Sustainability and Ethics</w:t>
      </w:r>
    </w:p>
    <w:p w14:paraId="6CA76850" w14:textId="77777777" w:rsidR="0074264E" w:rsidRPr="006C7350" w:rsidRDefault="0074264E" w:rsidP="0074264E">
      <w:pPr>
        <w:spacing w:line="276" w:lineRule="auto"/>
        <w:ind w:left="1701"/>
        <w:jc w:val="both"/>
        <w:textAlignment w:val="baseline"/>
      </w:pPr>
      <w:r w:rsidRPr="006C7350">
        <w:t xml:space="preserve">This </w:t>
      </w:r>
      <w:r>
        <w:t>unit</w:t>
      </w:r>
      <w:r w:rsidRPr="006C7350">
        <w:t xml:space="preserve"> provides a critical understanding of the debates around social responsibility (and corporate social responsibility) and sustainable development. It explores the economic, social, environmental and governance (ESG) dimensions of sustainability and their potential impacts for responsible financial investment and accounting.</w:t>
      </w:r>
    </w:p>
    <w:p w14:paraId="6D59AD0F" w14:textId="77777777" w:rsidR="0074264E" w:rsidRPr="006C7350" w:rsidRDefault="0074264E" w:rsidP="0074264E">
      <w:pPr>
        <w:spacing w:line="276" w:lineRule="auto"/>
        <w:ind w:left="1701"/>
        <w:jc w:val="both"/>
      </w:pPr>
      <w:r w:rsidRPr="006C7350">
        <w:t xml:space="preserve">Being a product of Islamic normative values, Islamic finance, by definition, is expected to essentialise and endogenize ESG in its operations of socially responsible finance (SRF) and socially responsible investment (SRI) in conformity with the objectives of the </w:t>
      </w:r>
      <w:proofErr w:type="spellStart"/>
      <w:r w:rsidRPr="003215E8">
        <w:rPr>
          <w:i/>
          <w:iCs/>
        </w:rPr>
        <w:t>Sharīʿah</w:t>
      </w:r>
      <w:proofErr w:type="spellEnd"/>
      <w:r w:rsidRPr="006C7350">
        <w:t xml:space="preserve"> (</w:t>
      </w:r>
      <w:proofErr w:type="spellStart"/>
      <w:r w:rsidRPr="006C7350">
        <w:rPr>
          <w:i/>
        </w:rPr>
        <w:t>al-maqāṣid</w:t>
      </w:r>
      <w:proofErr w:type="spellEnd"/>
      <w:r w:rsidRPr="006C7350">
        <w:rPr>
          <w:i/>
        </w:rPr>
        <w:t xml:space="preserve"> </w:t>
      </w:r>
      <w:proofErr w:type="spellStart"/>
      <w:r w:rsidRPr="006C7350">
        <w:rPr>
          <w:i/>
        </w:rPr>
        <w:t>al-Sharīʿah</w:t>
      </w:r>
      <w:proofErr w:type="spellEnd"/>
      <w:r w:rsidRPr="006C7350">
        <w:t xml:space="preserve">). The </w:t>
      </w:r>
      <w:r>
        <w:t>unit</w:t>
      </w:r>
      <w:r w:rsidRPr="006C7350">
        <w:t xml:space="preserve"> critically evaluates the influence of ESG issues inherent in the objectives of Islam (</w:t>
      </w:r>
      <w:proofErr w:type="spellStart"/>
      <w:r w:rsidRPr="003215E8">
        <w:rPr>
          <w:i/>
          <w:iCs/>
        </w:rPr>
        <w:t>Maqāṣid</w:t>
      </w:r>
      <w:proofErr w:type="spellEnd"/>
      <w:r w:rsidRPr="003215E8">
        <w:rPr>
          <w:i/>
          <w:iCs/>
        </w:rPr>
        <w:t xml:space="preserve"> </w:t>
      </w:r>
      <w:proofErr w:type="spellStart"/>
      <w:r w:rsidRPr="003215E8">
        <w:rPr>
          <w:i/>
          <w:iCs/>
        </w:rPr>
        <w:t>al-Sharīʿah</w:t>
      </w:r>
      <w:proofErr w:type="spellEnd"/>
      <w:r w:rsidRPr="006C7350">
        <w:t>) on shaping responsible Islamic finance operations, and how they can be employed with traditional financial metrics to assess the risks and opportunities of investment decisions.</w:t>
      </w:r>
    </w:p>
    <w:p w14:paraId="24511D26" w14:textId="77777777" w:rsidR="0074264E" w:rsidRPr="006C7350" w:rsidRDefault="0074264E" w:rsidP="0074264E">
      <w:pPr>
        <w:spacing w:line="276" w:lineRule="auto"/>
        <w:ind w:left="1701"/>
        <w:contextualSpacing/>
        <w:jc w:val="both"/>
        <w:rPr>
          <w:b/>
        </w:rPr>
      </w:pPr>
      <w:r w:rsidRPr="006C7350">
        <w:rPr>
          <w:b/>
        </w:rPr>
        <w:t>Assessment:</w:t>
      </w:r>
    </w:p>
    <w:p w14:paraId="56D808A7" w14:textId="77777777" w:rsidR="0074264E" w:rsidRPr="00B4681C" w:rsidRDefault="0074264E" w:rsidP="0074264E">
      <w:pPr>
        <w:spacing w:line="276" w:lineRule="auto"/>
        <w:ind w:left="1701"/>
        <w:contextualSpacing/>
        <w:jc w:val="both"/>
      </w:pPr>
      <w:r w:rsidRPr="00B4681C">
        <w:rPr>
          <w:b/>
        </w:rPr>
        <w:t>Component 1:</w:t>
      </w:r>
      <w:r w:rsidRPr="00B4681C">
        <w:t xml:space="preserve"> </w:t>
      </w:r>
      <w:r>
        <w:t>50</w:t>
      </w:r>
      <w:r w:rsidRPr="00B4681C">
        <w:t>% One written essay of 3</w:t>
      </w:r>
      <w:r>
        <w:t>,0</w:t>
      </w:r>
      <w:r w:rsidRPr="00B4681C">
        <w:t>00 words</w:t>
      </w:r>
      <w:r>
        <w:t>;</w:t>
      </w:r>
      <w:r w:rsidRPr="00B4681C">
        <w:t xml:space="preserve"> </w:t>
      </w:r>
    </w:p>
    <w:p w14:paraId="19B844ED" w14:textId="41BC16FB" w:rsidR="0074264E" w:rsidRPr="0074264E" w:rsidRDefault="0074264E" w:rsidP="0074264E">
      <w:pPr>
        <w:spacing w:after="0" w:line="276" w:lineRule="auto"/>
        <w:ind w:left="1701"/>
        <w:contextualSpacing/>
        <w:rPr>
          <w:rFonts w:eastAsia="Times New Roman"/>
        </w:rPr>
      </w:pPr>
      <w:r w:rsidRPr="00B4681C">
        <w:rPr>
          <w:b/>
        </w:rPr>
        <w:t xml:space="preserve">Component 2: </w:t>
      </w:r>
      <w:r>
        <w:t>50</w:t>
      </w:r>
      <w:r w:rsidRPr="00B4681C">
        <w:t xml:space="preserve">% </w:t>
      </w:r>
      <w:r>
        <w:t>A</w:t>
      </w:r>
      <w:r w:rsidRPr="00B4681C">
        <w:t xml:space="preserve"> </w:t>
      </w:r>
      <w:r>
        <w:t>G</w:t>
      </w:r>
      <w:r w:rsidRPr="00B4681C">
        <w:t xml:space="preserve">roup </w:t>
      </w:r>
      <w:r>
        <w:t>P</w:t>
      </w:r>
      <w:r w:rsidRPr="00B4681C">
        <w:t>resentation of 20 mins.</w:t>
      </w:r>
    </w:p>
    <w:p w14:paraId="72BD3878" w14:textId="67CA7219" w:rsidR="0074264E" w:rsidRDefault="0074264E" w:rsidP="0074264E">
      <w:pPr>
        <w:spacing w:line="276" w:lineRule="auto"/>
        <w:rPr>
          <w:rFonts w:eastAsia="Times New Roman"/>
          <w:b/>
          <w:bCs/>
        </w:rPr>
      </w:pPr>
      <w:r>
        <w:rPr>
          <w:rFonts w:eastAsia="Times New Roman"/>
          <w:b/>
          <w:bCs/>
        </w:rPr>
        <w:br w:type="page"/>
      </w:r>
    </w:p>
    <w:p w14:paraId="5C881DE5" w14:textId="77777777" w:rsidR="0074264E" w:rsidRDefault="0074264E" w:rsidP="0074264E">
      <w:pPr>
        <w:spacing w:after="0" w:line="276" w:lineRule="auto"/>
        <w:ind w:left="1701"/>
        <w:rPr>
          <w:rFonts w:eastAsia="Times New Roman"/>
          <w:b/>
          <w:bCs/>
        </w:rPr>
      </w:pPr>
    </w:p>
    <w:p w14:paraId="43DFFCCF" w14:textId="77777777" w:rsidR="0074264E" w:rsidRDefault="0074264E" w:rsidP="0074264E">
      <w:pPr>
        <w:spacing w:after="0" w:line="276" w:lineRule="auto"/>
        <w:ind w:left="1701"/>
        <w:rPr>
          <w:rFonts w:eastAsia="Times New Roman"/>
          <w:b/>
          <w:bCs/>
        </w:rPr>
      </w:pPr>
    </w:p>
    <w:p w14:paraId="27F5DFCB" w14:textId="77777777" w:rsidR="0074264E" w:rsidRDefault="0074264E" w:rsidP="0074264E">
      <w:pPr>
        <w:spacing w:after="0" w:line="276" w:lineRule="auto"/>
        <w:ind w:left="1701"/>
        <w:rPr>
          <w:rFonts w:eastAsia="Times New Roman"/>
          <w:b/>
          <w:bCs/>
        </w:rPr>
      </w:pPr>
    </w:p>
    <w:p w14:paraId="51EBEFBD" w14:textId="75C1BAA6" w:rsidR="00132C1A" w:rsidRPr="00FE7F43" w:rsidRDefault="00132C1A" w:rsidP="0074264E">
      <w:pPr>
        <w:spacing w:after="0" w:line="276" w:lineRule="auto"/>
        <w:ind w:left="1701"/>
        <w:rPr>
          <w:rFonts w:eastAsia="Times New Roman"/>
          <w:b/>
          <w:bCs/>
        </w:rPr>
      </w:pPr>
      <w:r w:rsidRPr="00FE7F43">
        <w:rPr>
          <w:rFonts w:eastAsia="Times New Roman"/>
          <w:b/>
          <w:bCs/>
        </w:rPr>
        <w:t xml:space="preserve">Theoretical and Practical Entrepreneurship </w:t>
      </w:r>
    </w:p>
    <w:p w14:paraId="02F27349" w14:textId="77777777" w:rsidR="0074264E" w:rsidRPr="0074264E" w:rsidRDefault="0074264E" w:rsidP="0074264E">
      <w:pPr>
        <w:spacing w:before="120" w:after="120" w:line="276" w:lineRule="auto"/>
        <w:ind w:left="1701"/>
        <w:jc w:val="both"/>
        <w:rPr>
          <w:rFonts w:cstheme="minorHAnsi"/>
          <w:color w:val="000000" w:themeColor="text1"/>
        </w:rPr>
      </w:pPr>
      <w:r w:rsidRPr="0074264E">
        <w:rPr>
          <w:rFonts w:cstheme="minorHAnsi"/>
          <w:color w:val="000000" w:themeColor="text1"/>
        </w:rPr>
        <w:t xml:space="preserve">This module examines the sources, concepts, and principles defined by Abrahamic ontology, everyday practice of businesses and management can be different; and therefore, this section draws upon the ‘normative’ and ‘positive’ discussion on management issues in everyday life of different societies. Examples of entrepreneurship from the modern world, which incorporate cultural and religious elements will be presented and discussed. </w:t>
      </w:r>
      <w:r w:rsidRPr="0074264E">
        <w:rPr>
          <w:rFonts w:cstheme="minorHAnsi"/>
          <w:color w:val="000000" w:themeColor="text1"/>
          <w:shd w:val="clear" w:color="auto" w:fill="FFFFFF"/>
        </w:rPr>
        <w:t>In particular, the module d</w:t>
      </w:r>
      <w:r w:rsidRPr="0074264E">
        <w:rPr>
          <w:rFonts w:cstheme="minorHAnsi"/>
          <w:color w:val="000000" w:themeColor="text1"/>
        </w:rPr>
        <w:t>evelops a critical insight into the combined tool of entrepreneurship, social entrepreneurship and ethical finance, to reduce poverty, empower people and contribute to sustainable development</w:t>
      </w:r>
      <w:r w:rsidRPr="0074264E">
        <w:rPr>
          <w:rFonts w:cstheme="minorHAnsi"/>
          <w:color w:val="000000" w:themeColor="text1"/>
          <w:shd w:val="clear" w:color="auto" w:fill="FFFFFF"/>
        </w:rPr>
        <w:t xml:space="preserve">. </w:t>
      </w:r>
    </w:p>
    <w:p w14:paraId="341621BF" w14:textId="77777777" w:rsidR="00FE7F43" w:rsidRPr="00F71387" w:rsidRDefault="00FE7F43" w:rsidP="00A540EB">
      <w:pPr>
        <w:ind w:left="1701"/>
        <w:jc w:val="both"/>
        <w:rPr>
          <w:rFonts w:cstheme="minorHAnsi"/>
          <w:b/>
        </w:rPr>
      </w:pPr>
      <w:r w:rsidRPr="00F71387">
        <w:rPr>
          <w:rFonts w:cstheme="minorHAnsi"/>
          <w:b/>
        </w:rPr>
        <w:t>Assessment:</w:t>
      </w:r>
    </w:p>
    <w:p w14:paraId="50197819" w14:textId="77777777" w:rsidR="00FE7F43" w:rsidRPr="00F71387" w:rsidRDefault="00FE7F43" w:rsidP="00A540EB">
      <w:pPr>
        <w:ind w:left="1701"/>
        <w:contextualSpacing/>
        <w:jc w:val="lowKashida"/>
        <w:rPr>
          <w:rFonts w:cstheme="minorHAnsi"/>
        </w:rPr>
      </w:pPr>
      <w:r w:rsidRPr="00F71387">
        <w:rPr>
          <w:rFonts w:cstheme="minorHAnsi"/>
          <w:b/>
        </w:rPr>
        <w:t>Component 1</w:t>
      </w:r>
      <w:r w:rsidRPr="00F71387">
        <w:rPr>
          <w:rFonts w:cstheme="minorHAnsi"/>
        </w:rPr>
        <w:t xml:space="preserve">: </w:t>
      </w:r>
      <w:r w:rsidRPr="00F71387">
        <w:rPr>
          <w:rFonts w:cstheme="minorHAnsi"/>
          <w:bCs/>
        </w:rPr>
        <w:t>75% Project report exploring a microfinance issue and offering recommendations (maximum 3,500 words);</w:t>
      </w:r>
      <w:r w:rsidRPr="00F71387">
        <w:rPr>
          <w:rFonts w:cstheme="minorHAnsi"/>
        </w:rPr>
        <w:t xml:space="preserve"> </w:t>
      </w:r>
    </w:p>
    <w:p w14:paraId="1FE2688A" w14:textId="1455BCE8" w:rsidR="00FE7F43" w:rsidRPr="00132C1A" w:rsidRDefault="00FE7F43" w:rsidP="00A540EB">
      <w:pPr>
        <w:spacing w:after="0" w:line="240" w:lineRule="auto"/>
        <w:ind w:left="1701"/>
        <w:contextualSpacing/>
        <w:rPr>
          <w:rFonts w:eastAsia="Times New Roman"/>
        </w:rPr>
      </w:pPr>
      <w:r w:rsidRPr="00F71387">
        <w:rPr>
          <w:rFonts w:cstheme="minorHAnsi"/>
          <w:b/>
        </w:rPr>
        <w:t>Component 2</w:t>
      </w:r>
      <w:r w:rsidRPr="00F71387">
        <w:rPr>
          <w:rFonts w:cstheme="minorHAnsi"/>
        </w:rPr>
        <w:t xml:space="preserve">: </w:t>
      </w:r>
      <w:r w:rsidRPr="00F71387">
        <w:rPr>
          <w:rFonts w:cstheme="minorHAnsi"/>
          <w:bCs/>
        </w:rPr>
        <w:t>25% Group presentations on a business start-up idea based on microfinance in the context of a developing country (20 minutes followed by Q</w:t>
      </w:r>
      <w:r w:rsidR="00E06495">
        <w:rPr>
          <w:rFonts w:cstheme="minorHAnsi"/>
          <w:bCs/>
        </w:rPr>
        <w:t>&amp;</w:t>
      </w:r>
      <w:r w:rsidRPr="00F71387">
        <w:rPr>
          <w:rFonts w:cstheme="minorHAnsi"/>
          <w:bCs/>
        </w:rPr>
        <w:t>A).</w:t>
      </w:r>
      <w:r w:rsidRPr="00F71387">
        <w:t xml:space="preserve">  </w:t>
      </w:r>
    </w:p>
    <w:p w14:paraId="2CBE3C4F" w14:textId="77777777" w:rsidR="009A4B6F" w:rsidRDefault="009A4B6F" w:rsidP="00A540EB">
      <w:pPr>
        <w:spacing w:after="0" w:line="240" w:lineRule="auto"/>
        <w:ind w:left="1701"/>
        <w:rPr>
          <w:rFonts w:eastAsia="Times New Roman"/>
          <w:b/>
          <w:bCs/>
        </w:rPr>
      </w:pPr>
    </w:p>
    <w:p w14:paraId="635912C1" w14:textId="2651D752" w:rsidR="00132C1A" w:rsidRPr="009A4B6F" w:rsidRDefault="00132C1A" w:rsidP="00A540EB">
      <w:pPr>
        <w:spacing w:after="0" w:line="240" w:lineRule="auto"/>
        <w:ind w:left="1701"/>
        <w:rPr>
          <w:rFonts w:eastAsia="Times New Roman"/>
          <w:b/>
          <w:bCs/>
        </w:rPr>
      </w:pPr>
      <w:r w:rsidRPr="009A4B6F">
        <w:rPr>
          <w:rFonts w:eastAsia="Times New Roman"/>
          <w:b/>
          <w:bCs/>
        </w:rPr>
        <w:t>Development Policy and Application</w:t>
      </w:r>
    </w:p>
    <w:p w14:paraId="6E62A486" w14:textId="24EAC0D6" w:rsidR="009A4B6F" w:rsidRPr="00541AF3" w:rsidRDefault="009A4B6F" w:rsidP="00A540EB">
      <w:pPr>
        <w:ind w:left="1701"/>
        <w:rPr>
          <w:rFonts w:cstheme="minorHAnsi"/>
        </w:rPr>
      </w:pPr>
      <w:r w:rsidRPr="00541AF3">
        <w:rPr>
          <w:rFonts w:cstheme="minorHAnsi"/>
        </w:rPr>
        <w:t xml:space="preserve">This unit explores the complexities, constraints and debates surrounding the development policy process. It examines the process of making, implementing and/or evaluating development policy. It also explores the politics surrounding development policy; the competing interests trying to influence the agenda and design of development solutions; how different political forces, ideas, religious values, and ideologies, policy instruments and institutional pressures, interact to shape the way in which policies are formulated, implemented and evaluated. Students will develop a critical understanding of how the policy process </w:t>
      </w:r>
      <w:r w:rsidR="003549B2" w:rsidRPr="00541AF3">
        <w:rPr>
          <w:rFonts w:cstheme="minorHAnsi"/>
        </w:rPr>
        <w:t xml:space="preserve">works; </w:t>
      </w:r>
      <w:r w:rsidR="003549B2">
        <w:rPr>
          <w:rFonts w:cstheme="minorHAnsi"/>
        </w:rPr>
        <w:t>the</w:t>
      </w:r>
      <w:r w:rsidR="00E06495">
        <w:rPr>
          <w:rFonts w:cstheme="minorHAnsi"/>
        </w:rPr>
        <w:t xml:space="preserve"> role that</w:t>
      </w:r>
      <w:r w:rsidRPr="00541AF3">
        <w:rPr>
          <w:rFonts w:cstheme="minorHAnsi"/>
        </w:rPr>
        <w:t xml:space="preserve"> diverse economic, political and religious interests, </w:t>
      </w:r>
      <w:r w:rsidR="00E06495">
        <w:rPr>
          <w:rFonts w:cstheme="minorHAnsi"/>
        </w:rPr>
        <w:t xml:space="preserve">and </w:t>
      </w:r>
      <w:r w:rsidRPr="00541AF3">
        <w:rPr>
          <w:rFonts w:cstheme="minorHAnsi"/>
        </w:rPr>
        <w:t xml:space="preserve">Islamic values and </w:t>
      </w:r>
      <w:proofErr w:type="spellStart"/>
      <w:r w:rsidRPr="00541AF3">
        <w:rPr>
          <w:i/>
          <w:iCs/>
        </w:rPr>
        <w:t>Maqāṣid</w:t>
      </w:r>
      <w:proofErr w:type="spellEnd"/>
      <w:r w:rsidRPr="00541AF3">
        <w:rPr>
          <w:i/>
          <w:iCs/>
        </w:rPr>
        <w:t xml:space="preserve"> </w:t>
      </w:r>
      <w:proofErr w:type="spellStart"/>
      <w:r w:rsidRPr="00541AF3">
        <w:rPr>
          <w:i/>
          <w:iCs/>
        </w:rPr>
        <w:t>al-Sharīʿah</w:t>
      </w:r>
      <w:proofErr w:type="spellEnd"/>
      <w:r w:rsidRPr="00541AF3">
        <w:rPr>
          <w:rFonts w:cstheme="minorHAnsi"/>
        </w:rPr>
        <w:t xml:space="preserve"> (objectives) can play in influencing and directing development policy agendas and solutions. They will gain knowledge of </w:t>
      </w:r>
      <w:r w:rsidR="003549B2" w:rsidRPr="00541AF3">
        <w:rPr>
          <w:rFonts w:cstheme="minorHAnsi"/>
        </w:rPr>
        <w:t>policymaking</w:t>
      </w:r>
      <w:r w:rsidRPr="00541AF3">
        <w:rPr>
          <w:rFonts w:cstheme="minorHAnsi"/>
        </w:rPr>
        <w:t xml:space="preserve"> and skills in making, analysing and influencing development policy. In addition, they will critically examine the challenge of addressing policy controversies, exploring different accounts of the policy cycle, and why policies succeed or fail.</w:t>
      </w:r>
    </w:p>
    <w:p w14:paraId="594E8C68" w14:textId="77777777" w:rsidR="009A4B6F" w:rsidRPr="00541AF3" w:rsidRDefault="009A4B6F" w:rsidP="00A540EB">
      <w:pPr>
        <w:ind w:left="1701"/>
        <w:contextualSpacing/>
        <w:jc w:val="both"/>
        <w:rPr>
          <w:rFonts w:cstheme="minorHAnsi"/>
          <w:b/>
        </w:rPr>
      </w:pPr>
      <w:r w:rsidRPr="00541AF3">
        <w:rPr>
          <w:rFonts w:cstheme="minorHAnsi"/>
          <w:b/>
        </w:rPr>
        <w:t>Assessment:</w:t>
      </w:r>
    </w:p>
    <w:p w14:paraId="356D68FE" w14:textId="77777777" w:rsidR="009A4B6F" w:rsidRPr="00541AF3" w:rsidRDefault="009A4B6F" w:rsidP="00A540EB">
      <w:pPr>
        <w:ind w:left="1701"/>
        <w:contextualSpacing/>
        <w:jc w:val="lowKashida"/>
        <w:rPr>
          <w:rFonts w:cstheme="minorHAnsi"/>
        </w:rPr>
      </w:pPr>
      <w:r w:rsidRPr="00541AF3">
        <w:rPr>
          <w:rFonts w:cstheme="minorHAnsi"/>
          <w:b/>
        </w:rPr>
        <w:t>Component 1</w:t>
      </w:r>
      <w:r w:rsidRPr="00541AF3">
        <w:rPr>
          <w:rFonts w:cstheme="minorHAnsi"/>
        </w:rPr>
        <w:t xml:space="preserve">: 50% Group Poster Presentation of 20 mins and a written commentary of 2,000 words; </w:t>
      </w:r>
    </w:p>
    <w:p w14:paraId="4C5EDD75" w14:textId="4161B1BD" w:rsidR="009A4B6F" w:rsidRPr="00132C1A" w:rsidRDefault="009A4B6F" w:rsidP="00A540EB">
      <w:pPr>
        <w:spacing w:after="0" w:line="240" w:lineRule="auto"/>
        <w:ind w:left="1701"/>
        <w:contextualSpacing/>
        <w:rPr>
          <w:rFonts w:eastAsia="Times New Roman"/>
        </w:rPr>
      </w:pPr>
      <w:r w:rsidRPr="00541AF3">
        <w:rPr>
          <w:rFonts w:cstheme="minorHAnsi"/>
          <w:b/>
        </w:rPr>
        <w:t>Component 2</w:t>
      </w:r>
      <w:r w:rsidRPr="00541AF3">
        <w:rPr>
          <w:rFonts w:cstheme="minorHAnsi"/>
        </w:rPr>
        <w:t>: 50% Individual Briefing Report of 3,000 words.</w:t>
      </w:r>
    </w:p>
    <w:p w14:paraId="15461E66" w14:textId="77777777" w:rsidR="0049657D" w:rsidRDefault="0049657D" w:rsidP="00A540EB">
      <w:pPr>
        <w:spacing w:after="0" w:line="240" w:lineRule="auto"/>
        <w:ind w:left="1701"/>
        <w:rPr>
          <w:rFonts w:eastAsia="Times New Roman"/>
        </w:rPr>
      </w:pPr>
    </w:p>
    <w:p w14:paraId="195BC1D1" w14:textId="77777777" w:rsidR="00BF4820" w:rsidRDefault="00BF4820" w:rsidP="00A540EB">
      <w:pPr>
        <w:spacing w:after="0" w:line="240" w:lineRule="auto"/>
        <w:ind w:left="1701"/>
        <w:rPr>
          <w:rFonts w:eastAsia="Times New Roman"/>
        </w:rPr>
      </w:pPr>
    </w:p>
    <w:p w14:paraId="28AA57BB" w14:textId="77777777" w:rsidR="00BF4820" w:rsidRDefault="00BF4820" w:rsidP="00A540EB">
      <w:pPr>
        <w:spacing w:after="0" w:line="240" w:lineRule="auto"/>
        <w:ind w:left="1701"/>
        <w:rPr>
          <w:rFonts w:eastAsia="Times New Roman"/>
        </w:rPr>
      </w:pPr>
    </w:p>
    <w:p w14:paraId="1E7684E3" w14:textId="77777777" w:rsidR="00BF4820" w:rsidRDefault="00BF4820" w:rsidP="00A540EB">
      <w:pPr>
        <w:spacing w:after="0" w:line="240" w:lineRule="auto"/>
        <w:ind w:left="1701"/>
        <w:rPr>
          <w:rFonts w:eastAsia="Times New Roman"/>
        </w:rPr>
      </w:pPr>
    </w:p>
    <w:p w14:paraId="523F3DED" w14:textId="77777777" w:rsidR="00BF4820" w:rsidRDefault="00BF4820" w:rsidP="00A540EB">
      <w:pPr>
        <w:spacing w:after="0" w:line="240" w:lineRule="auto"/>
        <w:ind w:left="1701"/>
        <w:rPr>
          <w:rFonts w:eastAsia="Times New Roman"/>
        </w:rPr>
      </w:pPr>
    </w:p>
    <w:p w14:paraId="72DB58DA" w14:textId="77777777" w:rsidR="00BF4820" w:rsidRDefault="00BF4820" w:rsidP="00A540EB">
      <w:pPr>
        <w:spacing w:after="0" w:line="240" w:lineRule="auto"/>
        <w:ind w:left="1701"/>
        <w:rPr>
          <w:rFonts w:eastAsia="Times New Roman"/>
        </w:rPr>
      </w:pPr>
    </w:p>
    <w:p w14:paraId="08A70D68" w14:textId="77777777" w:rsidR="00BF4820" w:rsidRDefault="00BF4820" w:rsidP="00A540EB">
      <w:pPr>
        <w:spacing w:after="0" w:line="240" w:lineRule="auto"/>
        <w:ind w:left="1701"/>
        <w:rPr>
          <w:rFonts w:eastAsia="Times New Roman"/>
        </w:rPr>
      </w:pPr>
    </w:p>
    <w:p w14:paraId="7CEF2D60" w14:textId="77777777" w:rsidR="00BF4820" w:rsidRDefault="00BF4820" w:rsidP="00A540EB">
      <w:pPr>
        <w:spacing w:after="0" w:line="240" w:lineRule="auto"/>
        <w:ind w:left="1701"/>
        <w:rPr>
          <w:rFonts w:eastAsia="Times New Roman"/>
        </w:rPr>
      </w:pPr>
    </w:p>
    <w:p w14:paraId="40F7DCC6" w14:textId="77777777" w:rsidR="00BF4820" w:rsidRDefault="00BF4820" w:rsidP="00A540EB">
      <w:pPr>
        <w:spacing w:after="0" w:line="240" w:lineRule="auto"/>
        <w:ind w:left="1701"/>
        <w:rPr>
          <w:rFonts w:eastAsia="Times New Roman"/>
        </w:rPr>
      </w:pPr>
    </w:p>
    <w:p w14:paraId="6B7F79F6" w14:textId="77777777" w:rsidR="00BF4820" w:rsidRDefault="00BF4820" w:rsidP="00A540EB">
      <w:pPr>
        <w:spacing w:after="0" w:line="240" w:lineRule="auto"/>
        <w:ind w:left="1701"/>
        <w:rPr>
          <w:rFonts w:eastAsia="Times New Roman"/>
        </w:rPr>
      </w:pPr>
    </w:p>
    <w:p w14:paraId="2DB27A33" w14:textId="0804EB06" w:rsidR="00BF4820" w:rsidRDefault="00BF4820" w:rsidP="00A540EB">
      <w:pPr>
        <w:spacing w:after="0" w:line="240" w:lineRule="auto"/>
        <w:ind w:left="1701"/>
        <w:rPr>
          <w:rFonts w:eastAsia="Times New Roman"/>
        </w:rPr>
      </w:pPr>
    </w:p>
    <w:p w14:paraId="3FB907DE" w14:textId="386F9C73" w:rsidR="00755CC0" w:rsidRDefault="00755CC0" w:rsidP="00A540EB">
      <w:pPr>
        <w:spacing w:after="0" w:line="240" w:lineRule="auto"/>
        <w:ind w:left="1701"/>
        <w:rPr>
          <w:rFonts w:eastAsia="Times New Roman"/>
        </w:rPr>
      </w:pPr>
    </w:p>
    <w:p w14:paraId="2CD1C896" w14:textId="0708F00C" w:rsidR="00755CC0" w:rsidRDefault="00755CC0" w:rsidP="00A540EB">
      <w:pPr>
        <w:spacing w:after="0" w:line="240" w:lineRule="auto"/>
        <w:ind w:left="1701"/>
        <w:rPr>
          <w:rFonts w:eastAsia="Times New Roman"/>
        </w:rPr>
      </w:pPr>
    </w:p>
    <w:p w14:paraId="7CEDAFC2" w14:textId="457C968B" w:rsidR="00755CC0" w:rsidRDefault="00755CC0" w:rsidP="00A540EB">
      <w:pPr>
        <w:spacing w:after="0" w:line="240" w:lineRule="auto"/>
        <w:ind w:left="1701"/>
        <w:rPr>
          <w:rFonts w:eastAsia="Times New Roman"/>
        </w:rPr>
      </w:pPr>
    </w:p>
    <w:p w14:paraId="57A83015" w14:textId="6A496A72" w:rsidR="00755CC0" w:rsidRDefault="00755CC0" w:rsidP="00A540EB">
      <w:pPr>
        <w:spacing w:after="0" w:line="240" w:lineRule="auto"/>
        <w:ind w:left="1701"/>
        <w:rPr>
          <w:rFonts w:eastAsia="Times New Roman"/>
        </w:rPr>
      </w:pPr>
    </w:p>
    <w:p w14:paraId="1D8588EF" w14:textId="26E2F36C" w:rsidR="00755CC0" w:rsidRDefault="00755CC0" w:rsidP="00A540EB">
      <w:pPr>
        <w:spacing w:after="0" w:line="240" w:lineRule="auto"/>
        <w:ind w:left="1701"/>
        <w:rPr>
          <w:rFonts w:eastAsia="Times New Roman"/>
        </w:rPr>
      </w:pPr>
    </w:p>
    <w:p w14:paraId="6BA12B5B" w14:textId="77777777" w:rsidR="00755CC0" w:rsidRDefault="00755CC0" w:rsidP="00A540EB">
      <w:pPr>
        <w:spacing w:after="0" w:line="240" w:lineRule="auto"/>
        <w:ind w:left="1701"/>
        <w:rPr>
          <w:rFonts w:eastAsia="Times New Roman"/>
        </w:rPr>
      </w:pPr>
    </w:p>
    <w:p w14:paraId="27941666" w14:textId="77777777" w:rsidR="00BF4820" w:rsidRDefault="00BF4820" w:rsidP="00A540EB">
      <w:pPr>
        <w:spacing w:after="0" w:line="240" w:lineRule="auto"/>
        <w:ind w:left="1701"/>
        <w:rPr>
          <w:rFonts w:eastAsia="Times New Roman"/>
        </w:rPr>
      </w:pPr>
    </w:p>
    <w:p w14:paraId="586A58BA" w14:textId="77777777" w:rsidR="0074264E" w:rsidRDefault="0074264E" w:rsidP="00A540EB">
      <w:pPr>
        <w:spacing w:after="0" w:line="240" w:lineRule="auto"/>
        <w:ind w:left="1701"/>
        <w:rPr>
          <w:rFonts w:eastAsia="Times New Roman"/>
        </w:rPr>
      </w:pPr>
    </w:p>
    <w:p w14:paraId="1F21C949" w14:textId="77777777" w:rsidR="0074264E" w:rsidRDefault="0074264E" w:rsidP="00A540EB">
      <w:pPr>
        <w:spacing w:after="0" w:line="240" w:lineRule="auto"/>
        <w:ind w:left="1701"/>
        <w:rPr>
          <w:rFonts w:eastAsia="Times New Roman"/>
        </w:rPr>
      </w:pPr>
    </w:p>
    <w:p w14:paraId="52F589A6" w14:textId="396B4C76" w:rsidR="00327498" w:rsidRPr="009850FF" w:rsidRDefault="00327498" w:rsidP="0074264E">
      <w:pPr>
        <w:pStyle w:val="Heading2"/>
        <w:spacing w:line="276" w:lineRule="auto"/>
        <w:ind w:left="1701"/>
        <w:rPr>
          <w:rFonts w:eastAsia="Times New Roman"/>
        </w:rPr>
      </w:pPr>
      <w:bookmarkStart w:id="6" w:name="_Toc194931807"/>
      <w:r w:rsidRPr="0CC812BF">
        <w:rPr>
          <w:rFonts w:eastAsia="Times New Roman"/>
        </w:rPr>
        <w:t>Assessment</w:t>
      </w:r>
      <w:bookmarkEnd w:id="6"/>
      <w:r w:rsidRPr="0CC812BF">
        <w:rPr>
          <w:rFonts w:eastAsia="Times New Roman"/>
        </w:rPr>
        <w:t xml:space="preserve"> </w:t>
      </w:r>
    </w:p>
    <w:p w14:paraId="64611B6A" w14:textId="1A6AEAF9" w:rsidR="009850FF" w:rsidRDefault="009850FF" w:rsidP="0074264E">
      <w:pPr>
        <w:spacing w:after="0" w:line="276" w:lineRule="auto"/>
        <w:ind w:left="1701"/>
        <w:rPr>
          <w:rFonts w:eastAsia="Times New Roman"/>
        </w:rPr>
      </w:pPr>
    </w:p>
    <w:p w14:paraId="069CAE2D" w14:textId="0B318C67" w:rsidR="0070768C" w:rsidRPr="006C7350" w:rsidRDefault="0070768C" w:rsidP="0074264E">
      <w:pPr>
        <w:spacing w:line="276" w:lineRule="auto"/>
        <w:ind w:left="1701"/>
        <w:rPr>
          <w:rFonts w:eastAsia="Calibri"/>
          <w:color w:val="000000"/>
        </w:rPr>
      </w:pPr>
      <w:r w:rsidRPr="006C7350">
        <w:rPr>
          <w:rFonts w:eastAsia="Calibri"/>
          <w:color w:val="000000"/>
        </w:rPr>
        <w:t xml:space="preserve">In line with the </w:t>
      </w:r>
      <w:r w:rsidR="00BF4820">
        <w:rPr>
          <w:rFonts w:eastAsia="Calibri"/>
          <w:color w:val="000000"/>
        </w:rPr>
        <w:t>College’s</w:t>
      </w:r>
      <w:r w:rsidRPr="006C7350">
        <w:rPr>
          <w:rFonts w:eastAsia="Calibri"/>
          <w:color w:val="000000"/>
        </w:rPr>
        <w:t xml:space="preserve"> Learning, Teaching and Assessment Strategy and the aims of the programme, students are provided with opportunities to develop the skills needed to become independent life-long learners and critical thinkers, who are able to challenge assumptions and engage with evidence and practice in informed ways. Students are supported through a student-centred, student-led, evidence-based and research-informed approach to learning. </w:t>
      </w:r>
    </w:p>
    <w:p w14:paraId="00BFBAE2" w14:textId="6EE289F3" w:rsidR="0070768C" w:rsidRPr="006C7350" w:rsidRDefault="0070768C" w:rsidP="0074264E">
      <w:pPr>
        <w:spacing w:line="276" w:lineRule="auto"/>
        <w:ind w:left="1701"/>
        <w:rPr>
          <w:rFonts w:eastAsia="Calibri"/>
          <w:color w:val="000000"/>
        </w:rPr>
      </w:pPr>
      <w:r w:rsidRPr="006C7350">
        <w:rPr>
          <w:rFonts w:eastAsia="Calibri"/>
          <w:color w:val="000000"/>
        </w:rPr>
        <w:t xml:space="preserve">The </w:t>
      </w:r>
      <w:r>
        <w:rPr>
          <w:rFonts w:eastAsia="Calibri"/>
          <w:color w:val="000000"/>
        </w:rPr>
        <w:t>programme</w:t>
      </w:r>
      <w:r w:rsidRPr="006C7350">
        <w:rPr>
          <w:rFonts w:eastAsia="Calibri"/>
          <w:color w:val="000000"/>
        </w:rPr>
        <w:t xml:space="preserve"> will employ the ‘Learning Paradigm’ – i.e. stressing the need to generate learning, rather than the traditional ‘Instructional Paradigm’, which emphasises the delivery of content. The ‘Learning Paradigm’ empowers learners, who are recognised as discoverers of knowledge and gives the construction of discovered knowledge greater prominence. Consequently, discussions, problem-solving, active enquiry, research, reflection, student-led seminars, and experiential learning will be emphasised in the programme, facilitated by tutors.</w:t>
      </w:r>
    </w:p>
    <w:p w14:paraId="31AC9B01" w14:textId="69EE248D" w:rsidR="005D4120" w:rsidRPr="0074264E" w:rsidRDefault="0070768C" w:rsidP="0074264E">
      <w:pPr>
        <w:spacing w:line="276" w:lineRule="auto"/>
        <w:ind w:left="1701"/>
        <w:rPr>
          <w:rFonts w:eastAsia="Calibri"/>
        </w:rPr>
      </w:pPr>
      <w:r w:rsidRPr="006C7350">
        <w:rPr>
          <w:rFonts w:eastAsia="Calibri"/>
          <w:color w:val="000000"/>
        </w:rPr>
        <w:t xml:space="preserve">There is a wide range of resources available for students’ learning, including on-line materials for each </w:t>
      </w:r>
      <w:r>
        <w:rPr>
          <w:rFonts w:eastAsia="Calibri"/>
          <w:color w:val="000000"/>
        </w:rPr>
        <w:t>unit</w:t>
      </w:r>
      <w:r w:rsidRPr="006C7350">
        <w:rPr>
          <w:rFonts w:eastAsia="Calibri"/>
          <w:color w:val="000000"/>
        </w:rPr>
        <w:t xml:space="preserve"> on the VLE, web-based information and the online learning resources provided by the library. </w:t>
      </w:r>
      <w:r>
        <w:rPr>
          <w:rFonts w:eastAsia="Calibri"/>
          <w:color w:val="000000"/>
        </w:rPr>
        <w:t>Unit</w:t>
      </w:r>
      <w:r w:rsidRPr="006C7350">
        <w:rPr>
          <w:rFonts w:eastAsia="Calibri"/>
          <w:color w:val="000000"/>
        </w:rPr>
        <w:t xml:space="preserve"> information will direct students to specific sources, but there is an expectation, particularly at </w:t>
      </w:r>
      <w:r>
        <w:rPr>
          <w:rFonts w:eastAsia="Calibri"/>
          <w:color w:val="000000"/>
        </w:rPr>
        <w:t xml:space="preserve">SQA </w:t>
      </w:r>
      <w:r w:rsidRPr="006C7350">
        <w:rPr>
          <w:rFonts w:eastAsia="Calibri"/>
          <w:color w:val="000000"/>
        </w:rPr>
        <w:t xml:space="preserve">level </w:t>
      </w:r>
      <w:r>
        <w:rPr>
          <w:rFonts w:eastAsia="Calibri"/>
          <w:color w:val="000000"/>
        </w:rPr>
        <w:t>11</w:t>
      </w:r>
      <w:r w:rsidRPr="006C7350">
        <w:rPr>
          <w:rFonts w:eastAsia="Calibri"/>
          <w:color w:val="000000"/>
        </w:rPr>
        <w:t xml:space="preserve">, that students will research their own sources in order to enhance their achievement of the learning outcomes for the programme. </w:t>
      </w:r>
      <w:r w:rsidRPr="006C7350">
        <w:rPr>
          <w:rFonts w:eastAsia="Calibri"/>
        </w:rPr>
        <w:t xml:space="preserve">In line with a student-centred and student-led approach, students are encouraged to value other programme members as a key resource to access peer support, in addition to tutor support, enabling them to theorise and articulate their understanding through seminar participation and discussion. </w:t>
      </w:r>
    </w:p>
    <w:p w14:paraId="30AE99AB" w14:textId="3A20D8F3" w:rsidR="00327498" w:rsidRDefault="00327498" w:rsidP="0074264E">
      <w:pPr>
        <w:pStyle w:val="Heading2"/>
        <w:spacing w:line="276" w:lineRule="auto"/>
        <w:ind w:left="1701"/>
        <w:rPr>
          <w:rFonts w:eastAsia="Times New Roman"/>
        </w:rPr>
      </w:pPr>
      <w:bookmarkStart w:id="7" w:name="_Toc194931808"/>
      <w:r w:rsidRPr="0CC812BF">
        <w:rPr>
          <w:rFonts w:eastAsia="Times New Roman"/>
        </w:rPr>
        <w:t>Extensions</w:t>
      </w:r>
      <w:bookmarkEnd w:id="7"/>
      <w:r w:rsidRPr="0CC812BF">
        <w:rPr>
          <w:rFonts w:eastAsia="Times New Roman"/>
        </w:rPr>
        <w:t xml:space="preserve"> </w:t>
      </w:r>
    </w:p>
    <w:p w14:paraId="192FACFC" w14:textId="20914E2F" w:rsidR="00F662C1" w:rsidRDefault="00F662C1" w:rsidP="0074264E">
      <w:pPr>
        <w:pStyle w:val="ListParagraph"/>
        <w:spacing w:after="0" w:line="276" w:lineRule="auto"/>
        <w:ind w:left="1701"/>
        <w:rPr>
          <w:rFonts w:eastAsia="Times New Roman"/>
          <w:b/>
          <w:bCs/>
          <w:color w:val="FF0000"/>
        </w:rPr>
      </w:pPr>
    </w:p>
    <w:p w14:paraId="75AE448B" w14:textId="77777777" w:rsidR="001C43F0" w:rsidRPr="00BA47D0" w:rsidRDefault="001C43F0" w:rsidP="0074264E">
      <w:pPr>
        <w:pStyle w:val="ListParagraph"/>
        <w:spacing w:after="0" w:line="276" w:lineRule="auto"/>
        <w:ind w:left="1701"/>
        <w:rPr>
          <w:rFonts w:eastAsia="Times New Roman"/>
        </w:rPr>
      </w:pPr>
      <w:r w:rsidRPr="00BA47D0">
        <w:rPr>
          <w:rFonts w:eastAsia="Times New Roman"/>
        </w:rPr>
        <w:t xml:space="preserve">Student Administration will be responsible for recording any extensions which have been approved. Students must complete the Extension Request form which is available within the Student Resources section of the website </w:t>
      </w:r>
      <w:hyperlink r:id="rId17">
        <w:r w:rsidRPr="00BA47D0">
          <w:rPr>
            <w:rStyle w:val="Hyperlink"/>
            <w:rFonts w:eastAsia="Times New Roman"/>
            <w:color w:val="auto"/>
          </w:rPr>
          <w:t>www.almcollege.ac.uk/asssessment/</w:t>
        </w:r>
      </w:hyperlink>
      <w:r w:rsidRPr="00BA47D0">
        <w:rPr>
          <w:rFonts w:eastAsia="Times New Roman"/>
        </w:rPr>
        <w:t xml:space="preserve"> </w:t>
      </w:r>
    </w:p>
    <w:p w14:paraId="7AF91E8D" w14:textId="77777777" w:rsidR="001C43F0" w:rsidRPr="00BA47D0" w:rsidRDefault="001C43F0" w:rsidP="0074264E">
      <w:pPr>
        <w:pStyle w:val="ListParagraph"/>
        <w:spacing w:after="0" w:line="276" w:lineRule="auto"/>
        <w:ind w:left="1701"/>
        <w:rPr>
          <w:rFonts w:eastAsia="Times New Roman"/>
        </w:rPr>
      </w:pPr>
    </w:p>
    <w:p w14:paraId="6BE4CB40" w14:textId="77777777" w:rsidR="001C43F0" w:rsidRPr="00BA47D0" w:rsidRDefault="001C43F0" w:rsidP="0074264E">
      <w:pPr>
        <w:pStyle w:val="ListParagraph"/>
        <w:spacing w:after="0" w:line="276" w:lineRule="auto"/>
        <w:ind w:left="1701"/>
        <w:rPr>
          <w:rFonts w:eastAsia="Times New Roman"/>
        </w:rPr>
      </w:pPr>
      <w:r w:rsidRPr="00BA47D0">
        <w:rPr>
          <w:rFonts w:eastAsia="Times New Roman"/>
        </w:rPr>
        <w:t xml:space="preserve">The College aims to ensure fair and equal treatment in the assessment of all students and that no student is unjustly denied or unfairly granted the benefits of continuous assessment. Please consult the Summative Assessment Policy for more details. </w:t>
      </w:r>
      <w:hyperlink r:id="rId18">
        <w:r w:rsidRPr="00BA47D0">
          <w:rPr>
            <w:rStyle w:val="Hyperlink"/>
            <w:rFonts w:eastAsia="Times New Roman"/>
            <w:color w:val="auto"/>
          </w:rPr>
          <w:t>https://www.almcollege.ac.uk/policies-documents/</w:t>
        </w:r>
      </w:hyperlink>
      <w:r w:rsidRPr="00BA47D0">
        <w:rPr>
          <w:rFonts w:eastAsia="Times New Roman"/>
        </w:rPr>
        <w:t xml:space="preserve">  </w:t>
      </w:r>
    </w:p>
    <w:p w14:paraId="61B2984C" w14:textId="77777777" w:rsidR="001C43F0" w:rsidRPr="00BA47D0" w:rsidRDefault="001C43F0" w:rsidP="0074264E">
      <w:pPr>
        <w:pStyle w:val="ListParagraph"/>
        <w:spacing w:after="0" w:line="276" w:lineRule="auto"/>
        <w:ind w:left="1701"/>
        <w:rPr>
          <w:rFonts w:eastAsia="Times New Roman"/>
        </w:rPr>
      </w:pPr>
    </w:p>
    <w:p w14:paraId="09E38AD9" w14:textId="2B36D0B4" w:rsidR="00140278" w:rsidRPr="00BA47D0" w:rsidRDefault="001C43F0" w:rsidP="0074264E">
      <w:pPr>
        <w:pStyle w:val="ListParagraph"/>
        <w:spacing w:after="0" w:line="276" w:lineRule="auto"/>
        <w:ind w:left="1701"/>
        <w:rPr>
          <w:rFonts w:eastAsia="Times New Roman"/>
        </w:rPr>
      </w:pPr>
      <w:r w:rsidRPr="00BA47D0">
        <w:rPr>
          <w:rFonts w:eastAsia="Times New Roman"/>
        </w:rPr>
        <w:t xml:space="preserve">The College is aware that its aim of securing fair and equal treatment in the assessment of all students is ultimately inextricable from disability–related issues and is, therefore, anxious to ensure that proper provision/reasonable adjustment is always made. You can help the College to achieve this aim by communicating any relevant information to Student Administration </w:t>
      </w:r>
      <w:hyperlink r:id="rId19">
        <w:r w:rsidRPr="00BA47D0">
          <w:rPr>
            <w:rStyle w:val="Hyperlink"/>
            <w:rFonts w:eastAsia="Times New Roman"/>
            <w:color w:val="auto"/>
          </w:rPr>
          <w:t>studentadmin@almcollege.ac.uk</w:t>
        </w:r>
      </w:hyperlink>
      <w:r w:rsidR="72CBA9C6" w:rsidRPr="00BA47D0">
        <w:rPr>
          <w:rFonts w:eastAsia="Times New Roman"/>
        </w:rPr>
        <w:t xml:space="preserve"> </w:t>
      </w:r>
    </w:p>
    <w:p w14:paraId="5167B928" w14:textId="38861FA1" w:rsidR="0074264E" w:rsidRDefault="0074264E">
      <w:pPr>
        <w:rPr>
          <w:rFonts w:eastAsia="Times New Roman"/>
          <w:b/>
          <w:bCs/>
        </w:rPr>
      </w:pPr>
      <w:r>
        <w:rPr>
          <w:rFonts w:eastAsia="Times New Roman"/>
          <w:b/>
          <w:bCs/>
        </w:rPr>
        <w:br w:type="page"/>
      </w:r>
    </w:p>
    <w:p w14:paraId="0C7835D7" w14:textId="77777777" w:rsidR="00140278" w:rsidRDefault="00140278" w:rsidP="0074264E">
      <w:pPr>
        <w:pStyle w:val="ListParagraph"/>
        <w:spacing w:after="0" w:line="276" w:lineRule="auto"/>
        <w:ind w:left="1701"/>
        <w:rPr>
          <w:rFonts w:eastAsia="Times New Roman"/>
          <w:b/>
          <w:bCs/>
        </w:rPr>
      </w:pPr>
    </w:p>
    <w:p w14:paraId="37AE5AC3" w14:textId="77777777" w:rsidR="0074264E" w:rsidRPr="00F662C1" w:rsidRDefault="0074264E" w:rsidP="0074264E">
      <w:pPr>
        <w:pStyle w:val="ListParagraph"/>
        <w:spacing w:after="0" w:line="276" w:lineRule="auto"/>
        <w:ind w:left="1701"/>
        <w:rPr>
          <w:rFonts w:eastAsia="Times New Roman"/>
          <w:b/>
          <w:bCs/>
        </w:rPr>
      </w:pPr>
    </w:p>
    <w:p w14:paraId="354A1255" w14:textId="0F5750FC" w:rsidR="00327498" w:rsidRPr="00F662C1" w:rsidRDefault="00327498" w:rsidP="0074264E">
      <w:pPr>
        <w:pStyle w:val="Heading2"/>
        <w:spacing w:line="276" w:lineRule="auto"/>
        <w:ind w:left="1701"/>
        <w:rPr>
          <w:rFonts w:eastAsia="Times New Roman"/>
        </w:rPr>
      </w:pPr>
      <w:bookmarkStart w:id="8" w:name="_Toc194931809"/>
      <w:r w:rsidRPr="0CC812BF">
        <w:rPr>
          <w:rFonts w:eastAsia="Times New Roman"/>
        </w:rPr>
        <w:t>Grading criteria</w:t>
      </w:r>
      <w:bookmarkEnd w:id="8"/>
      <w:r w:rsidR="00CB1A79" w:rsidRPr="0CC812BF">
        <w:rPr>
          <w:rFonts w:eastAsia="Times New Roman"/>
        </w:rPr>
        <w:t xml:space="preserve"> </w:t>
      </w:r>
    </w:p>
    <w:p w14:paraId="71C322CF" w14:textId="49277D87" w:rsidR="00F662C1" w:rsidRDefault="00F662C1" w:rsidP="0074264E">
      <w:pPr>
        <w:spacing w:after="0" w:line="276" w:lineRule="auto"/>
        <w:ind w:left="1701"/>
        <w:rPr>
          <w:rFonts w:eastAsia="Times New Roman"/>
        </w:rPr>
      </w:pPr>
    </w:p>
    <w:p w14:paraId="76A5A70A" w14:textId="2E92E564" w:rsidR="0074264E" w:rsidRDefault="00F662C1" w:rsidP="0074264E">
      <w:pPr>
        <w:spacing w:after="0" w:line="276" w:lineRule="auto"/>
        <w:ind w:left="1701"/>
        <w:rPr>
          <w:rFonts w:eastAsia="Times New Roman"/>
          <w:lang w:val="en-US"/>
        </w:rPr>
      </w:pPr>
      <w:r w:rsidRPr="00BA47D0">
        <w:rPr>
          <w:rFonts w:eastAsia="Times New Roman"/>
          <w:lang w:val="en-US"/>
        </w:rPr>
        <w:t xml:space="preserve">Each unit will be assessed individually. </w:t>
      </w:r>
      <w:r w:rsidR="5E671705" w:rsidRPr="00BA47D0">
        <w:rPr>
          <w:rFonts w:eastAsia="Times New Roman"/>
          <w:lang w:val="en-US"/>
        </w:rPr>
        <w:t>You</w:t>
      </w:r>
      <w:r w:rsidRPr="00BA47D0">
        <w:rPr>
          <w:rFonts w:eastAsia="Times New Roman"/>
          <w:lang w:val="en-US"/>
        </w:rPr>
        <w:t xml:space="preserve"> must meet </w:t>
      </w:r>
      <w:r w:rsidR="003549B2" w:rsidRPr="00BA47D0">
        <w:rPr>
          <w:rFonts w:eastAsia="Times New Roman"/>
          <w:lang w:val="en-US"/>
        </w:rPr>
        <w:t>all</w:t>
      </w:r>
      <w:r w:rsidRPr="00BA47D0">
        <w:rPr>
          <w:rFonts w:eastAsia="Times New Roman"/>
          <w:lang w:val="en-US"/>
        </w:rPr>
        <w:t xml:space="preserve"> the minimum evidence requirements </w:t>
      </w:r>
      <w:r w:rsidR="47D12C31" w:rsidRPr="00BA47D0">
        <w:rPr>
          <w:rFonts w:eastAsia="Times New Roman"/>
          <w:lang w:val="en-US"/>
        </w:rPr>
        <w:t>as</w:t>
      </w:r>
      <w:r w:rsidRPr="00BA47D0">
        <w:rPr>
          <w:rFonts w:eastAsia="Times New Roman"/>
          <w:lang w:val="en-US"/>
        </w:rPr>
        <w:t xml:space="preserve"> defined</w:t>
      </w:r>
      <w:r w:rsidR="41C9DEB3" w:rsidRPr="00BA47D0">
        <w:rPr>
          <w:rFonts w:eastAsia="Times New Roman"/>
          <w:lang w:val="en-US"/>
        </w:rPr>
        <w:t xml:space="preserve"> in the</w:t>
      </w:r>
      <w:r w:rsidRPr="00BA47D0">
        <w:rPr>
          <w:rFonts w:eastAsia="Times New Roman"/>
          <w:lang w:val="en-US"/>
        </w:rPr>
        <w:t xml:space="preserve"> learning outcomes. The successful achievements, approved by the Academic Standards Committee, will count in determining progression and contribute to the award. Under no circumstances shall any candidate be permitted to submit themselves for assessment in any element more than twice. In the case of a candidate failing to complete a prescribed element of assessment on time, permission for a second assessment will only be granted if the failure is on </w:t>
      </w:r>
    </w:p>
    <w:p w14:paraId="7E3754F3" w14:textId="75B10A69" w:rsidR="004313CF" w:rsidRPr="00BA47D0" w:rsidRDefault="00F662C1" w:rsidP="0074264E">
      <w:pPr>
        <w:spacing w:after="0" w:line="276" w:lineRule="auto"/>
        <w:ind w:left="1701"/>
        <w:rPr>
          <w:rFonts w:eastAsia="Times New Roman"/>
          <w:lang w:val="en-US"/>
        </w:rPr>
      </w:pPr>
      <w:r w:rsidRPr="00BA47D0">
        <w:rPr>
          <w:rFonts w:eastAsia="Times New Roman"/>
          <w:lang w:val="en-US"/>
        </w:rPr>
        <w:t xml:space="preserve">account of illness or other good cause. The result of that assessment will contribute towards progression and award. The passing rate should be not less than 50% of each element of </w:t>
      </w:r>
      <w:r w:rsidR="003549B2" w:rsidRPr="00BA47D0">
        <w:rPr>
          <w:rFonts w:eastAsia="Times New Roman"/>
          <w:lang w:val="en-US"/>
        </w:rPr>
        <w:t>assessment</w:t>
      </w:r>
      <w:r w:rsidRPr="00BA47D0">
        <w:rPr>
          <w:rFonts w:eastAsia="Times New Roman"/>
          <w:lang w:val="en-US"/>
        </w:rPr>
        <w:t xml:space="preserve">. </w:t>
      </w:r>
    </w:p>
    <w:p w14:paraId="5CAE1841" w14:textId="77777777" w:rsidR="004313CF" w:rsidRPr="0015344E" w:rsidRDefault="004313CF" w:rsidP="00A540EB">
      <w:pPr>
        <w:ind w:left="1701"/>
        <w:rPr>
          <w:rFonts w:cstheme="minorHAnsi"/>
        </w:rPr>
      </w:pPr>
    </w:p>
    <w:p w14:paraId="68A37085" w14:textId="3C761DC9" w:rsidR="00583F11" w:rsidRDefault="00362FDF" w:rsidP="00A540EB">
      <w:pPr>
        <w:pStyle w:val="Heading2"/>
        <w:ind w:left="1701"/>
        <w:rPr>
          <w:rFonts w:asciiTheme="minorHAnsi" w:eastAsia="Times New Roman" w:hAnsiTheme="minorHAnsi" w:cstheme="minorHAnsi"/>
        </w:rPr>
      </w:pPr>
      <w:bookmarkStart w:id="9" w:name="_Toc194931810"/>
      <w:r w:rsidRPr="0015344E">
        <w:rPr>
          <w:rFonts w:asciiTheme="minorHAnsi" w:eastAsia="Times New Roman" w:hAnsiTheme="minorHAnsi" w:cstheme="minorHAnsi"/>
        </w:rPr>
        <w:t>Reading list</w:t>
      </w:r>
      <w:bookmarkEnd w:id="9"/>
    </w:p>
    <w:p w14:paraId="658B004B" w14:textId="77777777" w:rsidR="00583F11" w:rsidRPr="00583F11" w:rsidRDefault="00583F11" w:rsidP="00A540EB">
      <w:pPr>
        <w:ind w:left="1701"/>
      </w:pPr>
    </w:p>
    <w:p w14:paraId="6120862A" w14:textId="521741F8" w:rsidR="00583F11" w:rsidRDefault="00583F11" w:rsidP="00A540EB">
      <w:pPr>
        <w:ind w:left="1701"/>
      </w:pPr>
      <w:r>
        <w:t>Thomsen, J., Stieper, B., and Lodahl, B. (Eds) (2017) Annotated bibliography on Religion and Development, DCA act alliance: Copenhagen K. [http://www.religion-and-development.nl/documents/publications/annotated%20bibiliography.pdf]</w:t>
      </w:r>
    </w:p>
    <w:p w14:paraId="37C7F005" w14:textId="061E1E0D" w:rsidR="00583F11" w:rsidRDefault="00583F11" w:rsidP="00A540EB">
      <w:pPr>
        <w:ind w:left="1701"/>
      </w:pPr>
      <w:r>
        <w:t>Adams WM (2009) Green Development: Environment and Sustainability in a Developing World, 3rd edition. Routledge, Oxon.</w:t>
      </w:r>
    </w:p>
    <w:p w14:paraId="0C4FC5D6" w14:textId="4AEF73F2" w:rsidR="00583F11" w:rsidRDefault="00583F11" w:rsidP="00A540EB">
      <w:pPr>
        <w:ind w:left="1701"/>
      </w:pPr>
      <w:r>
        <w:t>Ahmed, H. and Iqbal, M. (eds.) (2006). Poverty in Muslim Countries and the New International Economic Order, Palgrave Macmillan.</w:t>
      </w:r>
    </w:p>
    <w:p w14:paraId="6B656A4C" w14:textId="72F29518" w:rsidR="00583F11" w:rsidRDefault="00583F11" w:rsidP="00A540EB">
      <w:pPr>
        <w:ind w:left="1701"/>
      </w:pPr>
      <w:proofErr w:type="spellStart"/>
      <w:r>
        <w:t>Monkelbaan</w:t>
      </w:r>
      <w:proofErr w:type="spellEnd"/>
      <w:r>
        <w:t>, J. (2019). Governance for the sustainable development goals. Singapura: Spinger.</w:t>
      </w:r>
    </w:p>
    <w:p w14:paraId="2CABD15C" w14:textId="39624BBC" w:rsidR="00583F11" w:rsidRDefault="00583F11" w:rsidP="00A540EB">
      <w:pPr>
        <w:ind w:left="1701"/>
      </w:pPr>
      <w:proofErr w:type="spellStart"/>
      <w:r>
        <w:t>Bethnall</w:t>
      </w:r>
      <w:proofErr w:type="spellEnd"/>
      <w:r>
        <w:t>, J. (2009) The Charitable Crescent: Politics of Aid in the Muslim World London: I.B. Tauris Ltd. Second Ed.</w:t>
      </w:r>
    </w:p>
    <w:p w14:paraId="21A7C6BC" w14:textId="513A8634" w:rsidR="00583F11" w:rsidRDefault="00583F11" w:rsidP="0074264E">
      <w:pPr>
        <w:ind w:left="1701"/>
      </w:pPr>
      <w:r>
        <w:t>Blewitt, J. (2015). Understanding sustainable development. Routledge.</w:t>
      </w:r>
    </w:p>
    <w:p w14:paraId="3E9560C7" w14:textId="023E0DE5" w:rsidR="00583F11" w:rsidRDefault="00583F11" w:rsidP="00A540EB">
      <w:pPr>
        <w:ind w:left="1701"/>
      </w:pPr>
      <w:r>
        <w:t xml:space="preserve">Giri, A. K., van </w:t>
      </w:r>
      <w:proofErr w:type="spellStart"/>
      <w:r>
        <w:t>Harskamp</w:t>
      </w:r>
      <w:proofErr w:type="spellEnd"/>
      <w:r>
        <w:t xml:space="preserve">, A., &amp; </w:t>
      </w:r>
      <w:proofErr w:type="spellStart"/>
      <w:r>
        <w:t>Salemink</w:t>
      </w:r>
      <w:proofErr w:type="spellEnd"/>
      <w:r>
        <w:t xml:space="preserve">, O. (Eds.). (2004). The development of religion, the religion of development. </w:t>
      </w:r>
      <w:proofErr w:type="spellStart"/>
      <w:r>
        <w:t>Eburon</w:t>
      </w:r>
      <w:proofErr w:type="spellEnd"/>
      <w:r>
        <w:t>: Delft.</w:t>
      </w:r>
    </w:p>
    <w:p w14:paraId="177B652C" w14:textId="3703EE51" w:rsidR="00583F11" w:rsidRDefault="00583F11" w:rsidP="00A540EB">
      <w:pPr>
        <w:ind w:left="1701"/>
      </w:pPr>
      <w:proofErr w:type="spellStart"/>
      <w:r>
        <w:t>Chapra</w:t>
      </w:r>
      <w:proofErr w:type="spellEnd"/>
      <w:r>
        <w:t xml:space="preserve">, U., M. (2008). The Islamic Vision of Development in the Light of the </w:t>
      </w:r>
      <w:proofErr w:type="spellStart"/>
      <w:r>
        <w:t>Maqasid</w:t>
      </w:r>
      <w:proofErr w:type="spellEnd"/>
      <w:r>
        <w:t xml:space="preserve"> Al-</w:t>
      </w:r>
      <w:proofErr w:type="spellStart"/>
      <w:r>
        <w:t>Shari'ah</w:t>
      </w:r>
      <w:proofErr w:type="spellEnd"/>
      <w:r>
        <w:t>, IRTI-IDB.</w:t>
      </w:r>
    </w:p>
    <w:p w14:paraId="5934922E" w14:textId="0D0538AF" w:rsidR="00583F11" w:rsidRDefault="00583F11" w:rsidP="00A540EB">
      <w:pPr>
        <w:ind w:left="1701"/>
      </w:pPr>
      <w:r>
        <w:t>Walker et al. (2019) Sustainable Development Goals: Harnessing Business to Achieve the SDGs Through Finance, Technology and Law Reform. United Kingdom: Wiley.</w:t>
      </w:r>
    </w:p>
    <w:p w14:paraId="50D8CBD9" w14:textId="0DFEAD67" w:rsidR="00583F11" w:rsidRDefault="00583F11" w:rsidP="00A540EB">
      <w:pPr>
        <w:ind w:left="1701"/>
      </w:pPr>
      <w:r>
        <w:t>Elliott, J.A, (2013) An introduction to sustainable development, E-Book, Available at: https://ysrinfo.files.wordpress.com/2012/06/an-introduction-to-sustainable-development.pdf</w:t>
      </w:r>
    </w:p>
    <w:p w14:paraId="28111535" w14:textId="2EB5F46A" w:rsidR="00583F11" w:rsidRDefault="00583F11" w:rsidP="00A540EB">
      <w:pPr>
        <w:ind w:left="1701"/>
      </w:pPr>
      <w:r>
        <w:t>Mehmet, O. (1990). Islamic Identity and Development: Studies of the Islamic Periphery, Routledge.</w:t>
      </w:r>
    </w:p>
    <w:p w14:paraId="2132329F" w14:textId="58CA8366" w:rsidR="004313CF" w:rsidRDefault="00583F11" w:rsidP="00A540EB">
      <w:pPr>
        <w:ind w:left="1701"/>
      </w:pPr>
      <w:r>
        <w:t>Sachs, J. (2015). The age of sustainable development. Columbia University.</w:t>
      </w:r>
    </w:p>
    <w:p w14:paraId="369844F4" w14:textId="77777777" w:rsidR="0002628B" w:rsidRDefault="0002628B" w:rsidP="00A540EB">
      <w:pPr>
        <w:ind w:left="1701"/>
      </w:pPr>
    </w:p>
    <w:sectPr w:rsidR="0002628B" w:rsidSect="00A540EB">
      <w:footerReference w:type="default" r:id="rId20"/>
      <w:pgSz w:w="11906" w:h="16838"/>
      <w:pgMar w:top="0" w:right="1440" w:bottom="1440" w:left="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43226" w14:textId="77777777" w:rsidR="0022581B" w:rsidRDefault="0022581B" w:rsidP="00733916">
      <w:pPr>
        <w:spacing w:after="0" w:line="240" w:lineRule="auto"/>
      </w:pPr>
      <w:r>
        <w:separator/>
      </w:r>
    </w:p>
  </w:endnote>
  <w:endnote w:type="continuationSeparator" w:id="0">
    <w:p w14:paraId="6283DDBD" w14:textId="77777777" w:rsidR="0022581B" w:rsidRDefault="0022581B" w:rsidP="00733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0538499"/>
      <w:docPartObj>
        <w:docPartGallery w:val="Page Numbers (Bottom of Page)"/>
        <w:docPartUnique/>
      </w:docPartObj>
    </w:sdtPr>
    <w:sdtEndPr>
      <w:rPr>
        <w:noProof/>
      </w:rPr>
    </w:sdtEndPr>
    <w:sdtContent>
      <w:p w14:paraId="341094E4" w14:textId="453BEF60" w:rsidR="00A540EB" w:rsidRDefault="00A540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D65F6E" w14:textId="77777777" w:rsidR="00733916" w:rsidRDefault="00733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4BCB3" w14:textId="77777777" w:rsidR="0022581B" w:rsidRDefault="0022581B" w:rsidP="00733916">
      <w:pPr>
        <w:spacing w:after="0" w:line="240" w:lineRule="auto"/>
      </w:pPr>
      <w:r>
        <w:separator/>
      </w:r>
    </w:p>
  </w:footnote>
  <w:footnote w:type="continuationSeparator" w:id="0">
    <w:p w14:paraId="7352E7DA" w14:textId="77777777" w:rsidR="0022581B" w:rsidRDefault="0022581B" w:rsidP="00733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7178"/>
    <w:multiLevelType w:val="multilevel"/>
    <w:tmpl w:val="8528B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E26F4"/>
    <w:multiLevelType w:val="multilevel"/>
    <w:tmpl w:val="C2921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E6F7F"/>
    <w:multiLevelType w:val="hybridMultilevel"/>
    <w:tmpl w:val="647C6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7ED0552"/>
    <w:multiLevelType w:val="multilevel"/>
    <w:tmpl w:val="8528B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36985"/>
    <w:multiLevelType w:val="hybridMultilevel"/>
    <w:tmpl w:val="AFCC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F4515"/>
    <w:multiLevelType w:val="hybridMultilevel"/>
    <w:tmpl w:val="F85EC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47034"/>
    <w:multiLevelType w:val="hybridMultilevel"/>
    <w:tmpl w:val="7CF6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6B769B"/>
    <w:multiLevelType w:val="hybridMultilevel"/>
    <w:tmpl w:val="B7EEC7E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37087636"/>
    <w:multiLevelType w:val="hybridMultilevel"/>
    <w:tmpl w:val="ADB22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B72DBF"/>
    <w:multiLevelType w:val="multilevel"/>
    <w:tmpl w:val="C95429FA"/>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8B4ECF"/>
    <w:multiLevelType w:val="hybridMultilevel"/>
    <w:tmpl w:val="2C3A01C4"/>
    <w:lvl w:ilvl="0" w:tplc="19264422">
      <w:numFmt w:val="bullet"/>
      <w:lvlText w:val="•"/>
      <w:lvlJc w:val="left"/>
      <w:pPr>
        <w:ind w:left="1020" w:hanging="6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04CF4"/>
    <w:multiLevelType w:val="hybridMultilevel"/>
    <w:tmpl w:val="C322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E12BF"/>
    <w:multiLevelType w:val="hybridMultilevel"/>
    <w:tmpl w:val="A0601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C2C1B9B"/>
    <w:multiLevelType w:val="hybridMultilevel"/>
    <w:tmpl w:val="8442713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6C901882"/>
    <w:multiLevelType w:val="hybridMultilevel"/>
    <w:tmpl w:val="06F08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1EB1EC1"/>
    <w:multiLevelType w:val="hybridMultilevel"/>
    <w:tmpl w:val="0316D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60B5E0B"/>
    <w:multiLevelType w:val="hybridMultilevel"/>
    <w:tmpl w:val="02BA04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18372852">
    <w:abstractNumId w:val="12"/>
  </w:num>
  <w:num w:numId="2" w16cid:durableId="290019473">
    <w:abstractNumId w:val="9"/>
  </w:num>
  <w:num w:numId="3" w16cid:durableId="2100758620">
    <w:abstractNumId w:val="16"/>
  </w:num>
  <w:num w:numId="4" w16cid:durableId="1553886285">
    <w:abstractNumId w:val="3"/>
  </w:num>
  <w:num w:numId="5" w16cid:durableId="658000749">
    <w:abstractNumId w:val="3"/>
  </w:num>
  <w:num w:numId="6" w16cid:durableId="1769080374">
    <w:abstractNumId w:val="3"/>
  </w:num>
  <w:num w:numId="7" w16cid:durableId="1892419955">
    <w:abstractNumId w:val="3"/>
  </w:num>
  <w:num w:numId="8" w16cid:durableId="1384989380">
    <w:abstractNumId w:val="3"/>
  </w:num>
  <w:num w:numId="9" w16cid:durableId="1481845281">
    <w:abstractNumId w:val="3"/>
  </w:num>
  <w:num w:numId="10" w16cid:durableId="1496144199">
    <w:abstractNumId w:val="3"/>
  </w:num>
  <w:num w:numId="11" w16cid:durableId="57482696">
    <w:abstractNumId w:val="3"/>
  </w:num>
  <w:num w:numId="12" w16cid:durableId="1115977377">
    <w:abstractNumId w:val="3"/>
  </w:num>
  <w:num w:numId="13" w16cid:durableId="2051413096">
    <w:abstractNumId w:val="3"/>
  </w:num>
  <w:num w:numId="14" w16cid:durableId="692076600">
    <w:abstractNumId w:val="17"/>
  </w:num>
  <w:num w:numId="15" w16cid:durableId="1016271900">
    <w:abstractNumId w:val="10"/>
    <w:lvlOverride w:ilvl="0">
      <w:startOverride w:val="1"/>
    </w:lvlOverride>
    <w:lvlOverride w:ilvl="1"/>
    <w:lvlOverride w:ilvl="2"/>
    <w:lvlOverride w:ilvl="3"/>
    <w:lvlOverride w:ilvl="4"/>
    <w:lvlOverride w:ilvl="5"/>
    <w:lvlOverride w:ilvl="6"/>
    <w:lvlOverride w:ilvl="7"/>
    <w:lvlOverride w:ilvl="8"/>
  </w:num>
  <w:num w:numId="16" w16cid:durableId="513032214">
    <w:abstractNumId w:val="15"/>
  </w:num>
  <w:num w:numId="17" w16cid:durableId="1988313077">
    <w:abstractNumId w:val="4"/>
  </w:num>
  <w:num w:numId="18" w16cid:durableId="21167546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6994774">
    <w:abstractNumId w:val="0"/>
  </w:num>
  <w:num w:numId="20" w16cid:durableId="1403522539">
    <w:abstractNumId w:val="11"/>
  </w:num>
  <w:num w:numId="21" w16cid:durableId="1810584442">
    <w:abstractNumId w:val="13"/>
  </w:num>
  <w:num w:numId="22" w16cid:durableId="1694840340">
    <w:abstractNumId w:val="1"/>
  </w:num>
  <w:num w:numId="23" w16cid:durableId="1287008530">
    <w:abstractNumId w:val="5"/>
  </w:num>
  <w:num w:numId="24" w16cid:durableId="1184325706">
    <w:abstractNumId w:val="14"/>
  </w:num>
  <w:num w:numId="25" w16cid:durableId="687562493">
    <w:abstractNumId w:val="6"/>
  </w:num>
  <w:num w:numId="26" w16cid:durableId="935021333">
    <w:abstractNumId w:val="8"/>
  </w:num>
  <w:num w:numId="27" w16cid:durableId="1695959505">
    <w:abstractNumId w:val="2"/>
  </w:num>
  <w:num w:numId="28" w16cid:durableId="31734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DE"/>
    <w:rsid w:val="00001EEA"/>
    <w:rsid w:val="0002628B"/>
    <w:rsid w:val="00045B88"/>
    <w:rsid w:val="00056939"/>
    <w:rsid w:val="00063F88"/>
    <w:rsid w:val="00065E87"/>
    <w:rsid w:val="000E1FDF"/>
    <w:rsid w:val="00122158"/>
    <w:rsid w:val="00132C1A"/>
    <w:rsid w:val="0013563A"/>
    <w:rsid w:val="00140278"/>
    <w:rsid w:val="00140922"/>
    <w:rsid w:val="0015344E"/>
    <w:rsid w:val="001A04AA"/>
    <w:rsid w:val="001B22F1"/>
    <w:rsid w:val="001C43F0"/>
    <w:rsid w:val="001D7B67"/>
    <w:rsid w:val="00206589"/>
    <w:rsid w:val="00222C86"/>
    <w:rsid w:val="00224C3D"/>
    <w:rsid w:val="0022581B"/>
    <w:rsid w:val="00226691"/>
    <w:rsid w:val="002309E1"/>
    <w:rsid w:val="00235264"/>
    <w:rsid w:val="00252A4E"/>
    <w:rsid w:val="00256B1C"/>
    <w:rsid w:val="002625F8"/>
    <w:rsid w:val="00264042"/>
    <w:rsid w:val="002B1B2A"/>
    <w:rsid w:val="002B3C23"/>
    <w:rsid w:val="002D3338"/>
    <w:rsid w:val="002E7196"/>
    <w:rsid w:val="002E73BD"/>
    <w:rsid w:val="00327498"/>
    <w:rsid w:val="003549B2"/>
    <w:rsid w:val="00362FDF"/>
    <w:rsid w:val="0037706D"/>
    <w:rsid w:val="003D6415"/>
    <w:rsid w:val="003F309A"/>
    <w:rsid w:val="00407981"/>
    <w:rsid w:val="0041308E"/>
    <w:rsid w:val="004241FB"/>
    <w:rsid w:val="00425F28"/>
    <w:rsid w:val="004313CF"/>
    <w:rsid w:val="004477AA"/>
    <w:rsid w:val="00470E68"/>
    <w:rsid w:val="0047334D"/>
    <w:rsid w:val="004950F4"/>
    <w:rsid w:val="0049657D"/>
    <w:rsid w:val="004D705D"/>
    <w:rsid w:val="004E21A7"/>
    <w:rsid w:val="005174DA"/>
    <w:rsid w:val="00520A1F"/>
    <w:rsid w:val="005277DE"/>
    <w:rsid w:val="00532008"/>
    <w:rsid w:val="00540078"/>
    <w:rsid w:val="0055621B"/>
    <w:rsid w:val="0058134C"/>
    <w:rsid w:val="00583F11"/>
    <w:rsid w:val="005A406A"/>
    <w:rsid w:val="005B434A"/>
    <w:rsid w:val="005C3EC6"/>
    <w:rsid w:val="005C5912"/>
    <w:rsid w:val="005D4120"/>
    <w:rsid w:val="005E0171"/>
    <w:rsid w:val="00610967"/>
    <w:rsid w:val="0061149F"/>
    <w:rsid w:val="00624AED"/>
    <w:rsid w:val="006308C6"/>
    <w:rsid w:val="0063726C"/>
    <w:rsid w:val="006555FF"/>
    <w:rsid w:val="0067307A"/>
    <w:rsid w:val="00693F4C"/>
    <w:rsid w:val="006A1945"/>
    <w:rsid w:val="006C7EAC"/>
    <w:rsid w:val="006F1C8E"/>
    <w:rsid w:val="00704DB4"/>
    <w:rsid w:val="0070768C"/>
    <w:rsid w:val="00715695"/>
    <w:rsid w:val="00715728"/>
    <w:rsid w:val="00733916"/>
    <w:rsid w:val="0074264E"/>
    <w:rsid w:val="00755CC0"/>
    <w:rsid w:val="0076264B"/>
    <w:rsid w:val="00771149"/>
    <w:rsid w:val="007A2454"/>
    <w:rsid w:val="007D223B"/>
    <w:rsid w:val="007E3DF5"/>
    <w:rsid w:val="00800A46"/>
    <w:rsid w:val="008212FA"/>
    <w:rsid w:val="00851C2B"/>
    <w:rsid w:val="008706C7"/>
    <w:rsid w:val="00875091"/>
    <w:rsid w:val="00887EC8"/>
    <w:rsid w:val="008C0AB1"/>
    <w:rsid w:val="008E4CC5"/>
    <w:rsid w:val="00952872"/>
    <w:rsid w:val="0095CC05"/>
    <w:rsid w:val="009850FF"/>
    <w:rsid w:val="009978A1"/>
    <w:rsid w:val="009A28B5"/>
    <w:rsid w:val="009A35D6"/>
    <w:rsid w:val="009A4B6F"/>
    <w:rsid w:val="009B6F60"/>
    <w:rsid w:val="009C727A"/>
    <w:rsid w:val="009E58A3"/>
    <w:rsid w:val="009F5B8E"/>
    <w:rsid w:val="00A23705"/>
    <w:rsid w:val="00A540EB"/>
    <w:rsid w:val="00A7513B"/>
    <w:rsid w:val="00AB4AB9"/>
    <w:rsid w:val="00AC02A6"/>
    <w:rsid w:val="00AC210E"/>
    <w:rsid w:val="00AC3A1A"/>
    <w:rsid w:val="00AD0CAD"/>
    <w:rsid w:val="00B257CE"/>
    <w:rsid w:val="00B27814"/>
    <w:rsid w:val="00B34656"/>
    <w:rsid w:val="00B44456"/>
    <w:rsid w:val="00B529F5"/>
    <w:rsid w:val="00B55127"/>
    <w:rsid w:val="00B5529A"/>
    <w:rsid w:val="00B57EEB"/>
    <w:rsid w:val="00B63CDD"/>
    <w:rsid w:val="00B85D70"/>
    <w:rsid w:val="00B95FBB"/>
    <w:rsid w:val="00BA47D0"/>
    <w:rsid w:val="00BB33C7"/>
    <w:rsid w:val="00BB4681"/>
    <w:rsid w:val="00BD4964"/>
    <w:rsid w:val="00BE5CC0"/>
    <w:rsid w:val="00BF4820"/>
    <w:rsid w:val="00C0649C"/>
    <w:rsid w:val="00C341FC"/>
    <w:rsid w:val="00C9A624"/>
    <w:rsid w:val="00CB0E60"/>
    <w:rsid w:val="00CB1A79"/>
    <w:rsid w:val="00CC2570"/>
    <w:rsid w:val="00CD1398"/>
    <w:rsid w:val="00CE6854"/>
    <w:rsid w:val="00D05E5C"/>
    <w:rsid w:val="00D13BA2"/>
    <w:rsid w:val="00D15204"/>
    <w:rsid w:val="00D27AF1"/>
    <w:rsid w:val="00D46582"/>
    <w:rsid w:val="00D8305F"/>
    <w:rsid w:val="00DF488F"/>
    <w:rsid w:val="00DF5AD6"/>
    <w:rsid w:val="00E03978"/>
    <w:rsid w:val="00E06495"/>
    <w:rsid w:val="00E33740"/>
    <w:rsid w:val="00E50977"/>
    <w:rsid w:val="00E52291"/>
    <w:rsid w:val="00E832FD"/>
    <w:rsid w:val="00E83DC0"/>
    <w:rsid w:val="00EA0241"/>
    <w:rsid w:val="00F01338"/>
    <w:rsid w:val="00F04BE3"/>
    <w:rsid w:val="00F13279"/>
    <w:rsid w:val="00F14C4F"/>
    <w:rsid w:val="00F239D8"/>
    <w:rsid w:val="00F26EAF"/>
    <w:rsid w:val="00F41B76"/>
    <w:rsid w:val="00F64E9D"/>
    <w:rsid w:val="00F662C1"/>
    <w:rsid w:val="00F72F7A"/>
    <w:rsid w:val="00F74071"/>
    <w:rsid w:val="00F92D6C"/>
    <w:rsid w:val="00F93EE5"/>
    <w:rsid w:val="00FA255C"/>
    <w:rsid w:val="00FC5CB5"/>
    <w:rsid w:val="00FC7069"/>
    <w:rsid w:val="00FE3EC1"/>
    <w:rsid w:val="00FE7F43"/>
    <w:rsid w:val="00FF5ACB"/>
    <w:rsid w:val="00FF657A"/>
    <w:rsid w:val="0169762F"/>
    <w:rsid w:val="030AE843"/>
    <w:rsid w:val="040D05E6"/>
    <w:rsid w:val="04C456E8"/>
    <w:rsid w:val="05D4E1C1"/>
    <w:rsid w:val="06BC13C4"/>
    <w:rsid w:val="0732D459"/>
    <w:rsid w:val="095B5FB7"/>
    <w:rsid w:val="0A5559CB"/>
    <w:rsid w:val="0A7A81FD"/>
    <w:rsid w:val="0BA72B0C"/>
    <w:rsid w:val="0BE0B3F2"/>
    <w:rsid w:val="0C16525E"/>
    <w:rsid w:val="0C80D9CC"/>
    <w:rsid w:val="0CC812BF"/>
    <w:rsid w:val="0CED4475"/>
    <w:rsid w:val="0DA215DD"/>
    <w:rsid w:val="123BF0ED"/>
    <w:rsid w:val="137956D5"/>
    <w:rsid w:val="15E21AB1"/>
    <w:rsid w:val="1696A611"/>
    <w:rsid w:val="17324A91"/>
    <w:rsid w:val="17498F9B"/>
    <w:rsid w:val="178D55CC"/>
    <w:rsid w:val="1B62B181"/>
    <w:rsid w:val="1C26D785"/>
    <w:rsid w:val="1C8099B7"/>
    <w:rsid w:val="1E5AF99B"/>
    <w:rsid w:val="1F5BF78E"/>
    <w:rsid w:val="1F8318D4"/>
    <w:rsid w:val="20CFB5FD"/>
    <w:rsid w:val="21608743"/>
    <w:rsid w:val="228C4242"/>
    <w:rsid w:val="22E355A6"/>
    <w:rsid w:val="26F1BB03"/>
    <w:rsid w:val="2796DC2B"/>
    <w:rsid w:val="2A61E1C4"/>
    <w:rsid w:val="2C2E6C26"/>
    <w:rsid w:val="2D1CD66F"/>
    <w:rsid w:val="3176C17E"/>
    <w:rsid w:val="326C7C90"/>
    <w:rsid w:val="3299FA38"/>
    <w:rsid w:val="32CE77F9"/>
    <w:rsid w:val="35B8369C"/>
    <w:rsid w:val="35E1F454"/>
    <w:rsid w:val="3786FF29"/>
    <w:rsid w:val="3A1F4F77"/>
    <w:rsid w:val="3A24A29C"/>
    <w:rsid w:val="3BCA1519"/>
    <w:rsid w:val="3C1C2392"/>
    <w:rsid w:val="414F469D"/>
    <w:rsid w:val="41C9DEB3"/>
    <w:rsid w:val="42F5075A"/>
    <w:rsid w:val="439B11F2"/>
    <w:rsid w:val="43A4E0AC"/>
    <w:rsid w:val="47D12C31"/>
    <w:rsid w:val="484A142E"/>
    <w:rsid w:val="49C0BCB9"/>
    <w:rsid w:val="49E94057"/>
    <w:rsid w:val="4AF46376"/>
    <w:rsid w:val="4B5181A8"/>
    <w:rsid w:val="4C34BF65"/>
    <w:rsid w:val="4C8026F5"/>
    <w:rsid w:val="4D28CBDB"/>
    <w:rsid w:val="4EA8B253"/>
    <w:rsid w:val="4F4EA2D5"/>
    <w:rsid w:val="514A7C9D"/>
    <w:rsid w:val="521E7F85"/>
    <w:rsid w:val="5646389C"/>
    <w:rsid w:val="590D6B88"/>
    <w:rsid w:val="5AF15EE3"/>
    <w:rsid w:val="5B771E02"/>
    <w:rsid w:val="5C149F3F"/>
    <w:rsid w:val="5C289CDE"/>
    <w:rsid w:val="5CB69BF1"/>
    <w:rsid w:val="5E671705"/>
    <w:rsid w:val="5F63049D"/>
    <w:rsid w:val="61163E21"/>
    <w:rsid w:val="611D4CA2"/>
    <w:rsid w:val="61E569C5"/>
    <w:rsid w:val="61FE33DF"/>
    <w:rsid w:val="630623BB"/>
    <w:rsid w:val="63A961C1"/>
    <w:rsid w:val="64A1F41C"/>
    <w:rsid w:val="654568DF"/>
    <w:rsid w:val="6608B237"/>
    <w:rsid w:val="663DC47D"/>
    <w:rsid w:val="6688E28A"/>
    <w:rsid w:val="67565211"/>
    <w:rsid w:val="68A0FA85"/>
    <w:rsid w:val="6935CC20"/>
    <w:rsid w:val="6A137A77"/>
    <w:rsid w:val="6A44427E"/>
    <w:rsid w:val="6B188BAE"/>
    <w:rsid w:val="6BE21D43"/>
    <w:rsid w:val="6C651362"/>
    <w:rsid w:val="6CA9ACFD"/>
    <w:rsid w:val="6D7DEDA4"/>
    <w:rsid w:val="6F914207"/>
    <w:rsid w:val="71FB5FD2"/>
    <w:rsid w:val="72CBA9C6"/>
    <w:rsid w:val="730A7536"/>
    <w:rsid w:val="77EC43EA"/>
    <w:rsid w:val="78C0A04B"/>
    <w:rsid w:val="78CA533E"/>
    <w:rsid w:val="79565518"/>
    <w:rsid w:val="79DA8DB5"/>
    <w:rsid w:val="7D445F29"/>
    <w:rsid w:val="7D553D29"/>
    <w:rsid w:val="7D9BFE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8885"/>
  <w15:chartTrackingRefBased/>
  <w15:docId w15:val="{F2619BA3-7EBE-42B9-BBA7-88D42D14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EC6"/>
  </w:style>
  <w:style w:type="paragraph" w:styleId="Heading1">
    <w:name w:val="heading 1"/>
    <w:basedOn w:val="Normal"/>
    <w:next w:val="Normal"/>
    <w:link w:val="Heading1Char"/>
    <w:uiPriority w:val="9"/>
    <w:qFormat/>
    <w:rsid w:val="005C3EC6"/>
    <w:pPr>
      <w:keepNext/>
      <w:keepLines/>
      <w:numPr>
        <w:numId w:val="1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5C3EC6"/>
    <w:pPr>
      <w:keepNext/>
      <w:keepLines/>
      <w:numPr>
        <w:ilvl w:val="1"/>
        <w:numId w:val="1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5C3EC6"/>
    <w:pPr>
      <w:keepNext/>
      <w:keepLines/>
      <w:numPr>
        <w:ilvl w:val="2"/>
        <w:numId w:val="13"/>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5C3EC6"/>
    <w:pPr>
      <w:keepNext/>
      <w:keepLines/>
      <w:numPr>
        <w:ilvl w:val="3"/>
        <w:numId w:val="13"/>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C3EC6"/>
    <w:pPr>
      <w:keepNext/>
      <w:keepLines/>
      <w:numPr>
        <w:ilvl w:val="4"/>
        <w:numId w:val="13"/>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5C3EC6"/>
    <w:pPr>
      <w:keepNext/>
      <w:keepLines/>
      <w:numPr>
        <w:ilvl w:val="5"/>
        <w:numId w:val="13"/>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5C3EC6"/>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3EC6"/>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C3EC6"/>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872"/>
    <w:pPr>
      <w:ind w:left="720"/>
      <w:contextualSpacing/>
    </w:pPr>
  </w:style>
  <w:style w:type="paragraph" w:styleId="NoSpacing">
    <w:name w:val="No Spacing"/>
    <w:link w:val="NoSpacingChar"/>
    <w:uiPriority w:val="1"/>
    <w:qFormat/>
    <w:rsid w:val="005C3EC6"/>
    <w:pPr>
      <w:spacing w:after="0" w:line="240" w:lineRule="auto"/>
    </w:pPr>
  </w:style>
  <w:style w:type="character" w:customStyle="1" w:styleId="NoSpacingChar">
    <w:name w:val="No Spacing Char"/>
    <w:basedOn w:val="DefaultParagraphFont"/>
    <w:link w:val="NoSpacing"/>
    <w:uiPriority w:val="1"/>
    <w:rsid w:val="000E1FDF"/>
  </w:style>
  <w:style w:type="character" w:customStyle="1" w:styleId="Heading1Char">
    <w:name w:val="Heading 1 Char"/>
    <w:basedOn w:val="DefaultParagraphFont"/>
    <w:link w:val="Heading1"/>
    <w:uiPriority w:val="9"/>
    <w:rsid w:val="005C3EC6"/>
    <w:rPr>
      <w:rFonts w:asciiTheme="majorHAnsi" w:eastAsiaTheme="majorEastAsia" w:hAnsiTheme="majorHAnsi" w:cstheme="majorBidi"/>
      <w:b/>
      <w:bCs/>
      <w:smallCaps/>
      <w:color w:val="000000" w:themeColor="text1"/>
      <w:sz w:val="36"/>
      <w:szCs w:val="36"/>
    </w:rPr>
  </w:style>
  <w:style w:type="paragraph" w:styleId="TOCHeading">
    <w:name w:val="TOC Heading"/>
    <w:basedOn w:val="Heading1"/>
    <w:next w:val="Normal"/>
    <w:uiPriority w:val="39"/>
    <w:unhideWhenUsed/>
    <w:qFormat/>
    <w:rsid w:val="005C3EC6"/>
    <w:pPr>
      <w:outlineLvl w:val="9"/>
    </w:pPr>
  </w:style>
  <w:style w:type="character" w:customStyle="1" w:styleId="Heading2Char">
    <w:name w:val="Heading 2 Char"/>
    <w:basedOn w:val="DefaultParagraphFont"/>
    <w:link w:val="Heading2"/>
    <w:uiPriority w:val="9"/>
    <w:rsid w:val="005C3EC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5C3EC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5C3EC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C3EC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5C3EC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5C3EC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C3EC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C3EC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C3EC6"/>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C3EC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5C3EC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5C3EC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5C3EC6"/>
    <w:rPr>
      <w:color w:val="5A5A5A" w:themeColor="text1" w:themeTint="A5"/>
      <w:spacing w:val="10"/>
    </w:rPr>
  </w:style>
  <w:style w:type="character" w:styleId="Strong">
    <w:name w:val="Strong"/>
    <w:basedOn w:val="DefaultParagraphFont"/>
    <w:uiPriority w:val="22"/>
    <w:qFormat/>
    <w:rsid w:val="005C3EC6"/>
    <w:rPr>
      <w:b/>
      <w:bCs/>
      <w:color w:val="000000" w:themeColor="text1"/>
    </w:rPr>
  </w:style>
  <w:style w:type="character" w:styleId="Emphasis">
    <w:name w:val="Emphasis"/>
    <w:basedOn w:val="DefaultParagraphFont"/>
    <w:uiPriority w:val="20"/>
    <w:qFormat/>
    <w:rsid w:val="005C3EC6"/>
    <w:rPr>
      <w:i/>
      <w:iCs/>
      <w:color w:val="auto"/>
    </w:rPr>
  </w:style>
  <w:style w:type="paragraph" w:styleId="Quote">
    <w:name w:val="Quote"/>
    <w:basedOn w:val="Normal"/>
    <w:next w:val="Normal"/>
    <w:link w:val="QuoteChar"/>
    <w:uiPriority w:val="29"/>
    <w:qFormat/>
    <w:rsid w:val="005C3EC6"/>
    <w:pPr>
      <w:spacing w:before="160"/>
      <w:ind w:left="720" w:right="720"/>
    </w:pPr>
    <w:rPr>
      <w:i/>
      <w:iCs/>
      <w:color w:val="000000" w:themeColor="text1"/>
    </w:rPr>
  </w:style>
  <w:style w:type="character" w:customStyle="1" w:styleId="QuoteChar">
    <w:name w:val="Quote Char"/>
    <w:basedOn w:val="DefaultParagraphFont"/>
    <w:link w:val="Quote"/>
    <w:uiPriority w:val="29"/>
    <w:rsid w:val="005C3EC6"/>
    <w:rPr>
      <w:i/>
      <w:iCs/>
      <w:color w:val="000000" w:themeColor="text1"/>
    </w:rPr>
  </w:style>
  <w:style w:type="paragraph" w:styleId="IntenseQuote">
    <w:name w:val="Intense Quote"/>
    <w:basedOn w:val="Normal"/>
    <w:next w:val="Normal"/>
    <w:link w:val="IntenseQuoteChar"/>
    <w:uiPriority w:val="30"/>
    <w:qFormat/>
    <w:rsid w:val="005C3EC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5C3EC6"/>
    <w:rPr>
      <w:color w:val="000000" w:themeColor="text1"/>
      <w:shd w:val="clear" w:color="auto" w:fill="F2F2F2" w:themeFill="background1" w:themeFillShade="F2"/>
    </w:rPr>
  </w:style>
  <w:style w:type="character" w:styleId="SubtleEmphasis">
    <w:name w:val="Subtle Emphasis"/>
    <w:basedOn w:val="DefaultParagraphFont"/>
    <w:uiPriority w:val="19"/>
    <w:qFormat/>
    <w:rsid w:val="005C3EC6"/>
    <w:rPr>
      <w:i/>
      <w:iCs/>
      <w:color w:val="404040" w:themeColor="text1" w:themeTint="BF"/>
    </w:rPr>
  </w:style>
  <w:style w:type="character" w:styleId="IntenseEmphasis">
    <w:name w:val="Intense Emphasis"/>
    <w:basedOn w:val="DefaultParagraphFont"/>
    <w:uiPriority w:val="21"/>
    <w:qFormat/>
    <w:rsid w:val="005C3EC6"/>
    <w:rPr>
      <w:b/>
      <w:bCs/>
      <w:i/>
      <w:iCs/>
      <w:caps/>
    </w:rPr>
  </w:style>
  <w:style w:type="character" w:styleId="SubtleReference">
    <w:name w:val="Subtle Reference"/>
    <w:basedOn w:val="DefaultParagraphFont"/>
    <w:uiPriority w:val="31"/>
    <w:qFormat/>
    <w:rsid w:val="005C3EC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C3EC6"/>
    <w:rPr>
      <w:b/>
      <w:bCs/>
      <w:smallCaps/>
      <w:u w:val="single"/>
    </w:rPr>
  </w:style>
  <w:style w:type="character" w:styleId="BookTitle">
    <w:name w:val="Book Title"/>
    <w:basedOn w:val="DefaultParagraphFont"/>
    <w:uiPriority w:val="33"/>
    <w:qFormat/>
    <w:rsid w:val="005C3EC6"/>
    <w:rPr>
      <w:b w:val="0"/>
      <w:bCs w:val="0"/>
      <w:smallCaps/>
      <w:spacing w:val="5"/>
    </w:rPr>
  </w:style>
  <w:style w:type="paragraph" w:styleId="TOC1">
    <w:name w:val="toc 1"/>
    <w:basedOn w:val="Normal"/>
    <w:next w:val="Normal"/>
    <w:autoRedefine/>
    <w:uiPriority w:val="39"/>
    <w:unhideWhenUsed/>
    <w:rsid w:val="005C3EC6"/>
    <w:pPr>
      <w:spacing w:after="100"/>
    </w:pPr>
  </w:style>
  <w:style w:type="paragraph" w:styleId="TOC2">
    <w:name w:val="toc 2"/>
    <w:basedOn w:val="Normal"/>
    <w:next w:val="Normal"/>
    <w:autoRedefine/>
    <w:uiPriority w:val="39"/>
    <w:unhideWhenUsed/>
    <w:rsid w:val="0074264E"/>
    <w:pPr>
      <w:tabs>
        <w:tab w:val="left" w:pos="960"/>
        <w:tab w:val="right" w:leader="dot" w:pos="10456"/>
      </w:tabs>
      <w:spacing w:after="100"/>
      <w:ind w:left="993" w:hanging="773"/>
    </w:pPr>
  </w:style>
  <w:style w:type="character" w:styleId="Hyperlink">
    <w:name w:val="Hyperlink"/>
    <w:basedOn w:val="DefaultParagraphFont"/>
    <w:uiPriority w:val="99"/>
    <w:unhideWhenUsed/>
    <w:rsid w:val="005C3EC6"/>
    <w:rPr>
      <w:color w:val="0563C1" w:themeColor="hyperlink"/>
      <w:u w:val="single"/>
    </w:rPr>
  </w:style>
  <w:style w:type="paragraph" w:styleId="TOC3">
    <w:name w:val="toc 3"/>
    <w:basedOn w:val="Normal"/>
    <w:next w:val="Normal"/>
    <w:autoRedefine/>
    <w:uiPriority w:val="39"/>
    <w:unhideWhenUsed/>
    <w:rsid w:val="00624AED"/>
    <w:pPr>
      <w:spacing w:after="100"/>
      <w:ind w:left="440"/>
    </w:pPr>
    <w:rPr>
      <w:rFonts w:cs="Times New Roman"/>
      <w:lang w:val="en-US"/>
    </w:rPr>
  </w:style>
  <w:style w:type="paragraph" w:styleId="Header">
    <w:name w:val="header"/>
    <w:basedOn w:val="Normal"/>
    <w:link w:val="HeaderChar"/>
    <w:uiPriority w:val="99"/>
    <w:unhideWhenUsed/>
    <w:rsid w:val="00733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916"/>
  </w:style>
  <w:style w:type="paragraph" w:styleId="Footer">
    <w:name w:val="footer"/>
    <w:basedOn w:val="Normal"/>
    <w:link w:val="FooterChar"/>
    <w:uiPriority w:val="99"/>
    <w:unhideWhenUsed/>
    <w:rsid w:val="00733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916"/>
  </w:style>
  <w:style w:type="character" w:styleId="UnresolvedMention">
    <w:name w:val="Unresolved Mention"/>
    <w:basedOn w:val="DefaultParagraphFont"/>
    <w:uiPriority w:val="99"/>
    <w:semiHidden/>
    <w:unhideWhenUsed/>
    <w:rsid w:val="00B63CDD"/>
    <w:rPr>
      <w:color w:val="605E5C"/>
      <w:shd w:val="clear" w:color="auto" w:fill="E1DFDD"/>
    </w:rPr>
  </w:style>
  <w:style w:type="character" w:customStyle="1" w:styleId="apple-converted-space">
    <w:name w:val="apple-converted-space"/>
    <w:basedOn w:val="DefaultParagraphFont"/>
    <w:rsid w:val="00362FDF"/>
  </w:style>
  <w:style w:type="table" w:styleId="TableGrid">
    <w:name w:val="Table Grid"/>
    <w:basedOn w:val="TableNormal"/>
    <w:uiPriority w:val="39"/>
    <w:rsid w:val="00FC7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E52291"/>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unhideWhenUsed/>
    <w:rsid w:val="002309E1"/>
    <w:rPr>
      <w:sz w:val="16"/>
      <w:szCs w:val="16"/>
    </w:rPr>
  </w:style>
  <w:style w:type="paragraph" w:styleId="CommentText">
    <w:name w:val="annotation text"/>
    <w:basedOn w:val="Normal"/>
    <w:link w:val="CommentTextChar"/>
    <w:uiPriority w:val="99"/>
    <w:semiHidden/>
    <w:unhideWhenUsed/>
    <w:rsid w:val="002309E1"/>
    <w:pPr>
      <w:spacing w:line="240" w:lineRule="auto"/>
    </w:pPr>
    <w:rPr>
      <w:sz w:val="20"/>
      <w:szCs w:val="20"/>
    </w:rPr>
  </w:style>
  <w:style w:type="character" w:customStyle="1" w:styleId="CommentTextChar">
    <w:name w:val="Comment Text Char"/>
    <w:basedOn w:val="DefaultParagraphFont"/>
    <w:link w:val="CommentText"/>
    <w:uiPriority w:val="99"/>
    <w:semiHidden/>
    <w:rsid w:val="002309E1"/>
    <w:rPr>
      <w:sz w:val="20"/>
      <w:szCs w:val="20"/>
    </w:rPr>
  </w:style>
  <w:style w:type="paragraph" w:styleId="CommentSubject">
    <w:name w:val="annotation subject"/>
    <w:basedOn w:val="CommentText"/>
    <w:next w:val="CommentText"/>
    <w:link w:val="CommentSubjectChar"/>
    <w:uiPriority w:val="99"/>
    <w:semiHidden/>
    <w:unhideWhenUsed/>
    <w:rsid w:val="002309E1"/>
    <w:rPr>
      <w:b/>
      <w:bCs/>
    </w:rPr>
  </w:style>
  <w:style w:type="character" w:customStyle="1" w:styleId="CommentSubjectChar">
    <w:name w:val="Comment Subject Char"/>
    <w:basedOn w:val="CommentTextChar"/>
    <w:link w:val="CommentSubject"/>
    <w:uiPriority w:val="99"/>
    <w:semiHidden/>
    <w:rsid w:val="002309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90594">
      <w:bodyDiv w:val="1"/>
      <w:marLeft w:val="0"/>
      <w:marRight w:val="0"/>
      <w:marTop w:val="0"/>
      <w:marBottom w:val="0"/>
      <w:divBdr>
        <w:top w:val="none" w:sz="0" w:space="0" w:color="auto"/>
        <w:left w:val="none" w:sz="0" w:space="0" w:color="auto"/>
        <w:bottom w:val="none" w:sz="0" w:space="0" w:color="auto"/>
        <w:right w:val="none" w:sz="0" w:space="0" w:color="auto"/>
      </w:divBdr>
    </w:div>
    <w:div w:id="186529942">
      <w:bodyDiv w:val="1"/>
      <w:marLeft w:val="0"/>
      <w:marRight w:val="0"/>
      <w:marTop w:val="0"/>
      <w:marBottom w:val="0"/>
      <w:divBdr>
        <w:top w:val="none" w:sz="0" w:space="0" w:color="auto"/>
        <w:left w:val="none" w:sz="0" w:space="0" w:color="auto"/>
        <w:bottom w:val="none" w:sz="0" w:space="0" w:color="auto"/>
        <w:right w:val="none" w:sz="0" w:space="0" w:color="auto"/>
      </w:divBdr>
    </w:div>
    <w:div w:id="352731551">
      <w:bodyDiv w:val="1"/>
      <w:marLeft w:val="0"/>
      <w:marRight w:val="0"/>
      <w:marTop w:val="0"/>
      <w:marBottom w:val="0"/>
      <w:divBdr>
        <w:top w:val="none" w:sz="0" w:space="0" w:color="auto"/>
        <w:left w:val="none" w:sz="0" w:space="0" w:color="auto"/>
        <w:bottom w:val="none" w:sz="0" w:space="0" w:color="auto"/>
        <w:right w:val="none" w:sz="0" w:space="0" w:color="auto"/>
      </w:divBdr>
    </w:div>
    <w:div w:id="559900012">
      <w:bodyDiv w:val="1"/>
      <w:marLeft w:val="0"/>
      <w:marRight w:val="0"/>
      <w:marTop w:val="0"/>
      <w:marBottom w:val="0"/>
      <w:divBdr>
        <w:top w:val="none" w:sz="0" w:space="0" w:color="auto"/>
        <w:left w:val="none" w:sz="0" w:space="0" w:color="auto"/>
        <w:bottom w:val="none" w:sz="0" w:space="0" w:color="auto"/>
        <w:right w:val="none" w:sz="0" w:space="0" w:color="auto"/>
      </w:divBdr>
    </w:div>
    <w:div w:id="613753892">
      <w:bodyDiv w:val="1"/>
      <w:marLeft w:val="0"/>
      <w:marRight w:val="0"/>
      <w:marTop w:val="0"/>
      <w:marBottom w:val="0"/>
      <w:divBdr>
        <w:top w:val="none" w:sz="0" w:space="0" w:color="auto"/>
        <w:left w:val="none" w:sz="0" w:space="0" w:color="auto"/>
        <w:bottom w:val="none" w:sz="0" w:space="0" w:color="auto"/>
        <w:right w:val="none" w:sz="0" w:space="0" w:color="auto"/>
      </w:divBdr>
    </w:div>
    <w:div w:id="795180663">
      <w:bodyDiv w:val="1"/>
      <w:marLeft w:val="0"/>
      <w:marRight w:val="0"/>
      <w:marTop w:val="0"/>
      <w:marBottom w:val="0"/>
      <w:divBdr>
        <w:top w:val="none" w:sz="0" w:space="0" w:color="auto"/>
        <w:left w:val="none" w:sz="0" w:space="0" w:color="auto"/>
        <w:bottom w:val="none" w:sz="0" w:space="0" w:color="auto"/>
        <w:right w:val="none" w:sz="0" w:space="0" w:color="auto"/>
      </w:divBdr>
    </w:div>
    <w:div w:id="857546918">
      <w:bodyDiv w:val="1"/>
      <w:marLeft w:val="0"/>
      <w:marRight w:val="0"/>
      <w:marTop w:val="0"/>
      <w:marBottom w:val="0"/>
      <w:divBdr>
        <w:top w:val="none" w:sz="0" w:space="0" w:color="auto"/>
        <w:left w:val="none" w:sz="0" w:space="0" w:color="auto"/>
        <w:bottom w:val="none" w:sz="0" w:space="0" w:color="auto"/>
        <w:right w:val="none" w:sz="0" w:space="0" w:color="auto"/>
      </w:divBdr>
    </w:div>
    <w:div w:id="1042170810">
      <w:bodyDiv w:val="1"/>
      <w:marLeft w:val="0"/>
      <w:marRight w:val="0"/>
      <w:marTop w:val="0"/>
      <w:marBottom w:val="0"/>
      <w:divBdr>
        <w:top w:val="none" w:sz="0" w:space="0" w:color="auto"/>
        <w:left w:val="none" w:sz="0" w:space="0" w:color="auto"/>
        <w:bottom w:val="none" w:sz="0" w:space="0" w:color="auto"/>
        <w:right w:val="none" w:sz="0" w:space="0" w:color="auto"/>
      </w:divBdr>
    </w:div>
    <w:div w:id="1071849504">
      <w:bodyDiv w:val="1"/>
      <w:marLeft w:val="0"/>
      <w:marRight w:val="0"/>
      <w:marTop w:val="0"/>
      <w:marBottom w:val="0"/>
      <w:divBdr>
        <w:top w:val="none" w:sz="0" w:space="0" w:color="auto"/>
        <w:left w:val="none" w:sz="0" w:space="0" w:color="auto"/>
        <w:bottom w:val="none" w:sz="0" w:space="0" w:color="auto"/>
        <w:right w:val="none" w:sz="0" w:space="0" w:color="auto"/>
      </w:divBdr>
    </w:div>
    <w:div w:id="1111240808">
      <w:bodyDiv w:val="1"/>
      <w:marLeft w:val="0"/>
      <w:marRight w:val="0"/>
      <w:marTop w:val="0"/>
      <w:marBottom w:val="0"/>
      <w:divBdr>
        <w:top w:val="none" w:sz="0" w:space="0" w:color="auto"/>
        <w:left w:val="none" w:sz="0" w:space="0" w:color="auto"/>
        <w:bottom w:val="none" w:sz="0" w:space="0" w:color="auto"/>
        <w:right w:val="none" w:sz="0" w:space="0" w:color="auto"/>
      </w:divBdr>
    </w:div>
    <w:div w:id="1114785644">
      <w:bodyDiv w:val="1"/>
      <w:marLeft w:val="0"/>
      <w:marRight w:val="0"/>
      <w:marTop w:val="0"/>
      <w:marBottom w:val="0"/>
      <w:divBdr>
        <w:top w:val="none" w:sz="0" w:space="0" w:color="auto"/>
        <w:left w:val="none" w:sz="0" w:space="0" w:color="auto"/>
        <w:bottom w:val="none" w:sz="0" w:space="0" w:color="auto"/>
        <w:right w:val="none" w:sz="0" w:space="0" w:color="auto"/>
      </w:divBdr>
    </w:div>
    <w:div w:id="1347249418">
      <w:bodyDiv w:val="1"/>
      <w:marLeft w:val="0"/>
      <w:marRight w:val="0"/>
      <w:marTop w:val="0"/>
      <w:marBottom w:val="0"/>
      <w:divBdr>
        <w:top w:val="none" w:sz="0" w:space="0" w:color="auto"/>
        <w:left w:val="none" w:sz="0" w:space="0" w:color="auto"/>
        <w:bottom w:val="none" w:sz="0" w:space="0" w:color="auto"/>
        <w:right w:val="none" w:sz="0" w:space="0" w:color="auto"/>
      </w:divBdr>
    </w:div>
    <w:div w:id="1366558498">
      <w:bodyDiv w:val="1"/>
      <w:marLeft w:val="0"/>
      <w:marRight w:val="0"/>
      <w:marTop w:val="0"/>
      <w:marBottom w:val="0"/>
      <w:divBdr>
        <w:top w:val="none" w:sz="0" w:space="0" w:color="auto"/>
        <w:left w:val="none" w:sz="0" w:space="0" w:color="auto"/>
        <w:bottom w:val="none" w:sz="0" w:space="0" w:color="auto"/>
        <w:right w:val="none" w:sz="0" w:space="0" w:color="auto"/>
      </w:divBdr>
    </w:div>
    <w:div w:id="1422801861">
      <w:bodyDiv w:val="1"/>
      <w:marLeft w:val="0"/>
      <w:marRight w:val="0"/>
      <w:marTop w:val="0"/>
      <w:marBottom w:val="0"/>
      <w:divBdr>
        <w:top w:val="none" w:sz="0" w:space="0" w:color="auto"/>
        <w:left w:val="none" w:sz="0" w:space="0" w:color="auto"/>
        <w:bottom w:val="none" w:sz="0" w:space="0" w:color="auto"/>
        <w:right w:val="none" w:sz="0" w:space="0" w:color="auto"/>
      </w:divBdr>
    </w:div>
    <w:div w:id="1434200778">
      <w:bodyDiv w:val="1"/>
      <w:marLeft w:val="0"/>
      <w:marRight w:val="0"/>
      <w:marTop w:val="0"/>
      <w:marBottom w:val="0"/>
      <w:divBdr>
        <w:top w:val="none" w:sz="0" w:space="0" w:color="auto"/>
        <w:left w:val="none" w:sz="0" w:space="0" w:color="auto"/>
        <w:bottom w:val="none" w:sz="0" w:space="0" w:color="auto"/>
        <w:right w:val="none" w:sz="0" w:space="0" w:color="auto"/>
      </w:divBdr>
    </w:div>
    <w:div w:id="1461726377">
      <w:bodyDiv w:val="1"/>
      <w:marLeft w:val="0"/>
      <w:marRight w:val="0"/>
      <w:marTop w:val="0"/>
      <w:marBottom w:val="0"/>
      <w:divBdr>
        <w:top w:val="none" w:sz="0" w:space="0" w:color="auto"/>
        <w:left w:val="none" w:sz="0" w:space="0" w:color="auto"/>
        <w:bottom w:val="none" w:sz="0" w:space="0" w:color="auto"/>
        <w:right w:val="none" w:sz="0" w:space="0" w:color="auto"/>
      </w:divBdr>
    </w:div>
    <w:div w:id="1474323831">
      <w:bodyDiv w:val="1"/>
      <w:marLeft w:val="0"/>
      <w:marRight w:val="0"/>
      <w:marTop w:val="0"/>
      <w:marBottom w:val="0"/>
      <w:divBdr>
        <w:top w:val="none" w:sz="0" w:space="0" w:color="auto"/>
        <w:left w:val="none" w:sz="0" w:space="0" w:color="auto"/>
        <w:bottom w:val="none" w:sz="0" w:space="0" w:color="auto"/>
        <w:right w:val="none" w:sz="0" w:space="0" w:color="auto"/>
      </w:divBdr>
    </w:div>
    <w:div w:id="1483616662">
      <w:bodyDiv w:val="1"/>
      <w:marLeft w:val="0"/>
      <w:marRight w:val="0"/>
      <w:marTop w:val="0"/>
      <w:marBottom w:val="0"/>
      <w:divBdr>
        <w:top w:val="none" w:sz="0" w:space="0" w:color="auto"/>
        <w:left w:val="none" w:sz="0" w:space="0" w:color="auto"/>
        <w:bottom w:val="none" w:sz="0" w:space="0" w:color="auto"/>
        <w:right w:val="none" w:sz="0" w:space="0" w:color="auto"/>
      </w:divBdr>
    </w:div>
    <w:div w:id="1728531006">
      <w:bodyDiv w:val="1"/>
      <w:marLeft w:val="0"/>
      <w:marRight w:val="0"/>
      <w:marTop w:val="0"/>
      <w:marBottom w:val="0"/>
      <w:divBdr>
        <w:top w:val="none" w:sz="0" w:space="0" w:color="auto"/>
        <w:left w:val="none" w:sz="0" w:space="0" w:color="auto"/>
        <w:bottom w:val="none" w:sz="0" w:space="0" w:color="auto"/>
        <w:right w:val="none" w:sz="0" w:space="0" w:color="auto"/>
      </w:divBdr>
    </w:div>
    <w:div w:id="1797285611">
      <w:bodyDiv w:val="1"/>
      <w:marLeft w:val="0"/>
      <w:marRight w:val="0"/>
      <w:marTop w:val="0"/>
      <w:marBottom w:val="0"/>
      <w:divBdr>
        <w:top w:val="none" w:sz="0" w:space="0" w:color="auto"/>
        <w:left w:val="none" w:sz="0" w:space="0" w:color="auto"/>
        <w:bottom w:val="none" w:sz="0" w:space="0" w:color="auto"/>
        <w:right w:val="none" w:sz="0" w:space="0" w:color="auto"/>
      </w:divBdr>
    </w:div>
    <w:div w:id="1988625932">
      <w:bodyDiv w:val="1"/>
      <w:marLeft w:val="0"/>
      <w:marRight w:val="0"/>
      <w:marTop w:val="0"/>
      <w:marBottom w:val="0"/>
      <w:divBdr>
        <w:top w:val="none" w:sz="0" w:space="0" w:color="auto"/>
        <w:left w:val="none" w:sz="0" w:space="0" w:color="auto"/>
        <w:bottom w:val="none" w:sz="0" w:space="0" w:color="auto"/>
        <w:right w:val="none" w:sz="0" w:space="0" w:color="auto"/>
      </w:divBdr>
    </w:div>
    <w:div w:id="21279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arad@almcollege.ac.uk" TargetMode="External"/><Relationship Id="rId18" Type="http://schemas.openxmlformats.org/officeDocument/2006/relationships/hyperlink" Target="https://www.almcollege.ac.uk/policies-docu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avdukic@almcollege.ac.uk" TargetMode="External"/><Relationship Id="rId17" Type="http://schemas.openxmlformats.org/officeDocument/2006/relationships/hyperlink" Target="http://www.almcollege.ac.uk/asssessment/" TargetMode="External"/><Relationship Id="rId2" Type="http://schemas.openxmlformats.org/officeDocument/2006/relationships/customXml" Target="../customXml/item2.xml"/><Relationship Id="rId16" Type="http://schemas.openxmlformats.org/officeDocument/2006/relationships/hyperlink" Target="mailto:studentadmin@almcollege.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w.metadjer@almcollege.ac.uk" TargetMode="External"/><Relationship Id="rId10" Type="http://schemas.openxmlformats.org/officeDocument/2006/relationships/endnotes" Target="endnotes.xml"/><Relationship Id="rId19" Type="http://schemas.openxmlformats.org/officeDocument/2006/relationships/hyperlink" Target="mailto:studentadmin@almcollege.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ahmani@almcollege.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E7A3AD593A948AD12D4794A008473" ma:contentTypeVersion="18" ma:contentTypeDescription="Create a new document." ma:contentTypeScope="" ma:versionID="3bc9ad5545fb130a5d201f2cd37b99bb">
  <xsd:schema xmlns:xsd="http://www.w3.org/2001/XMLSchema" xmlns:xs="http://www.w3.org/2001/XMLSchema" xmlns:p="http://schemas.microsoft.com/office/2006/metadata/properties" xmlns:ns2="51513df4-c2df-4df9-bf0c-f91900954028" xmlns:ns3="3030d664-19cf-41ba-b9ad-3eb95f9caaf5" targetNamespace="http://schemas.microsoft.com/office/2006/metadata/properties" ma:root="true" ma:fieldsID="96fbdc69ee2629e06db45a3caffc3f8f" ns2:_="" ns3:_="">
    <xsd:import namespace="51513df4-c2df-4df9-bf0c-f91900954028"/>
    <xsd:import namespace="3030d664-19cf-41ba-b9ad-3eb95f9caa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13df4-c2df-4df9-bf0c-f91900954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83d68c-efe9-4e8f-a1cc-bd3f20822b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0d664-19cf-41ba-b9ad-3eb95f9caa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1d6725-afde-45a4-8f2d-4ec33c0c9e48}" ma:internalName="TaxCatchAll" ma:showField="CatchAllData" ma:web="3030d664-19cf-41ba-b9ad-3eb95f9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030d664-19cf-41ba-b9ad-3eb95f9caaf5">
      <UserInfo>
        <DisplayName/>
        <AccountId xsi:nil="true"/>
        <AccountType/>
      </UserInfo>
    </SharedWithUsers>
    <lcf76f155ced4ddcb4097134ff3c332f xmlns="51513df4-c2df-4df9-bf0c-f91900954028">
      <Terms xmlns="http://schemas.microsoft.com/office/infopath/2007/PartnerControls"/>
    </lcf76f155ced4ddcb4097134ff3c332f>
    <TaxCatchAll xmlns="3030d664-19cf-41ba-b9ad-3eb95f9caaf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DEE09-2496-4C5E-BEE8-AE6965AF7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13df4-c2df-4df9-bf0c-f91900954028"/>
    <ds:schemaRef ds:uri="3030d664-19cf-41ba-b9ad-3eb95f9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22008-1024-4248-82BE-6904B95C349A}">
  <ds:schemaRefs>
    <ds:schemaRef ds:uri="http://schemas.microsoft.com/sharepoint/v3/contenttype/forms"/>
  </ds:schemaRefs>
</ds:datastoreItem>
</file>

<file path=customXml/itemProps3.xml><?xml version="1.0" encoding="utf-8"?>
<ds:datastoreItem xmlns:ds="http://schemas.openxmlformats.org/officeDocument/2006/customXml" ds:itemID="{894AD4B8-E419-44CA-99B6-E85B2950EAF5}">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51513df4-c2df-4df9-bf0c-f91900954028"/>
    <ds:schemaRef ds:uri="3030d664-19cf-41ba-b9ad-3eb95f9caaf5"/>
    <ds:schemaRef ds:uri="http://www.w3.org/XML/1998/namespace"/>
    <ds:schemaRef ds:uri="http://purl.org/dc/dcmitype/"/>
  </ds:schemaRefs>
</ds:datastoreItem>
</file>

<file path=customXml/itemProps4.xml><?xml version="1.0" encoding="utf-8"?>
<ds:datastoreItem xmlns:ds="http://schemas.openxmlformats.org/officeDocument/2006/customXml" ds:itemID="{3C3B25BD-4510-4EC2-85D3-7C23EB87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4065</Words>
  <Characters>23176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McHugh</dc:creator>
  <cp:keywords/>
  <dc:description/>
  <cp:lastModifiedBy>Michelle Young</cp:lastModifiedBy>
  <cp:revision>10</cp:revision>
  <cp:lastPrinted>2021-09-06T08:04:00Z</cp:lastPrinted>
  <dcterms:created xsi:type="dcterms:W3CDTF">2025-02-07T12:20:00Z</dcterms:created>
  <dcterms:modified xsi:type="dcterms:W3CDTF">2025-04-07T14:23:00Z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0x010100B24E7A3AD593A948AD12D4794A008473</vt:lpwstr>
  </property>
  <property fmtid="{D5CDD505-2E9C-101B-9397-08002B2CF9AE}" pid="3" name="Order">
    <vt:r8>19517200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